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CD" w:rsidRDefault="00F669CD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F669CD" w:rsidRDefault="00F669CD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F669CD" w:rsidRDefault="00F669CD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F669CD" w:rsidRDefault="00F669CD" w:rsidP="00F669CD">
      <w:pPr>
        <w:ind w:right="5669"/>
        <w:jc w:val="center"/>
      </w:pPr>
      <w:r>
        <w:rPr>
          <w:noProof/>
          <w:lang w:eastAsia="hr-HR"/>
        </w:rPr>
        <w:drawing>
          <wp:inline distT="0" distB="0" distL="0" distR="0">
            <wp:extent cx="525145" cy="685800"/>
            <wp:effectExtent l="19050" t="0" r="8255" b="0"/>
            <wp:docPr id="1" name="Slika 1" descr="grb_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r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67E" w:rsidRPr="00021AF4" w:rsidRDefault="00021AF4" w:rsidP="000C567E">
      <w:pPr>
        <w:spacing w:after="0" w:line="240" w:lineRule="auto"/>
        <w:ind w:right="5669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021AF4">
        <w:rPr>
          <w:rFonts w:ascii="Times New Roman" w:eastAsia="Times New Roman" w:hAnsi="Times New Roman"/>
          <w:b/>
          <w:sz w:val="24"/>
          <w:szCs w:val="24"/>
          <w:lang w:eastAsia="hr-HR"/>
        </w:rPr>
        <w:t>REPUBLIKA HRVATSKA</w:t>
      </w:r>
      <w:r w:rsidR="000C567E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                                                          </w:t>
      </w:r>
    </w:p>
    <w:p w:rsidR="00021AF4" w:rsidRPr="00021AF4" w:rsidRDefault="00021AF4" w:rsidP="00021AF4">
      <w:pPr>
        <w:spacing w:after="0" w:line="240" w:lineRule="auto"/>
        <w:ind w:right="5669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021AF4">
        <w:rPr>
          <w:rFonts w:ascii="Times New Roman" w:eastAsia="Times New Roman" w:hAnsi="Times New Roman"/>
          <w:b/>
          <w:sz w:val="24"/>
          <w:szCs w:val="24"/>
          <w:lang w:eastAsia="hr-HR"/>
        </w:rPr>
        <w:t>VARAŽDINSKA ŽUPANIJA</w:t>
      </w:r>
    </w:p>
    <w:p w:rsidR="00021AF4" w:rsidRPr="00021AF4" w:rsidRDefault="00021AF4" w:rsidP="00021AF4">
      <w:pPr>
        <w:spacing w:after="0" w:line="240" w:lineRule="auto"/>
        <w:ind w:right="5669"/>
        <w:jc w:val="center"/>
        <w:rPr>
          <w:rFonts w:ascii="Arial" w:eastAsia="Times New Roman" w:hAnsi="Arial"/>
          <w:b/>
          <w:spacing w:val="60"/>
          <w:sz w:val="24"/>
          <w:szCs w:val="24"/>
          <w:lang w:eastAsia="hr-HR"/>
        </w:rPr>
      </w:pPr>
      <w:r w:rsidRPr="00021AF4">
        <w:rPr>
          <w:rFonts w:ascii="Arial" w:eastAsia="Times New Roman" w:hAnsi="Arial"/>
          <w:b/>
          <w:spacing w:val="60"/>
          <w:sz w:val="24"/>
          <w:szCs w:val="24"/>
          <w:lang w:eastAsia="hr-HR"/>
        </w:rPr>
        <w:t>GRAD LUDBREG</w:t>
      </w:r>
    </w:p>
    <w:p w:rsidR="00021AF4" w:rsidRDefault="00C81D8D" w:rsidP="00021AF4">
      <w:pPr>
        <w:spacing w:after="0" w:line="240" w:lineRule="auto"/>
        <w:ind w:right="-7" w:firstLine="708"/>
        <w:jc w:val="both"/>
        <w:rPr>
          <w:rFonts w:ascii="Arial" w:eastAsia="Times New Roman" w:hAnsi="Arial"/>
          <w:szCs w:val="24"/>
          <w:lang w:eastAsia="hr-HR"/>
        </w:rPr>
      </w:pPr>
      <w:r>
        <w:rPr>
          <w:rFonts w:ascii="Arial" w:eastAsia="Times New Roman" w:hAnsi="Arial"/>
          <w:szCs w:val="24"/>
          <w:lang w:eastAsia="hr-HR"/>
        </w:rPr>
        <w:t xml:space="preserve"> </w:t>
      </w:r>
      <w:r w:rsidR="00021AF4" w:rsidRPr="00021AF4">
        <w:rPr>
          <w:rFonts w:ascii="Arial" w:eastAsia="Times New Roman" w:hAnsi="Arial"/>
          <w:szCs w:val="24"/>
          <w:lang w:eastAsia="hr-HR"/>
        </w:rPr>
        <w:t xml:space="preserve"> </w:t>
      </w:r>
      <w:r>
        <w:rPr>
          <w:rFonts w:ascii="Arial" w:eastAsia="Times New Roman" w:hAnsi="Arial"/>
          <w:szCs w:val="24"/>
          <w:lang w:eastAsia="hr-HR"/>
        </w:rPr>
        <w:t>GRADSKO VIJEĆE</w:t>
      </w:r>
    </w:p>
    <w:p w:rsidR="00021AF4" w:rsidRPr="000C567E" w:rsidRDefault="000C567E" w:rsidP="000C567E">
      <w:pPr>
        <w:spacing w:after="0" w:line="240" w:lineRule="auto"/>
        <w:ind w:right="-7" w:firstLine="708"/>
        <w:jc w:val="both"/>
        <w:rPr>
          <w:rFonts w:ascii="Arial" w:eastAsia="Times New Roman" w:hAnsi="Arial"/>
          <w:szCs w:val="24"/>
          <w:lang w:eastAsia="hr-HR"/>
        </w:rPr>
      </w:pPr>
      <w:r>
        <w:rPr>
          <w:rFonts w:ascii="Arial" w:eastAsia="Times New Roman" w:hAnsi="Arial"/>
          <w:szCs w:val="24"/>
          <w:lang w:eastAsia="hr-HR"/>
        </w:rPr>
        <w:t xml:space="preserve">              </w:t>
      </w:r>
    </w:p>
    <w:p w:rsidR="00F669CD" w:rsidRDefault="00F669CD" w:rsidP="00F669CD">
      <w:pPr>
        <w:pStyle w:val="Naslov1"/>
      </w:pPr>
      <w:r>
        <w:t>KLASA:</w:t>
      </w:r>
      <w:r w:rsidR="0048466B">
        <w:t>400-02/22-01/01</w:t>
      </w:r>
    </w:p>
    <w:p w:rsidR="00F669CD" w:rsidRDefault="00F669CD" w:rsidP="00F669CD">
      <w:pPr>
        <w:pStyle w:val="Naslov1"/>
      </w:pPr>
      <w:r>
        <w:t>URBROJ:2186</w:t>
      </w:r>
      <w:r w:rsidR="008E3C2F">
        <w:t>-16</w:t>
      </w:r>
      <w:r>
        <w:t>-0</w:t>
      </w:r>
      <w:r w:rsidR="00116C88">
        <w:t>2</w:t>
      </w:r>
      <w:r>
        <w:t>/1-</w:t>
      </w:r>
      <w:r w:rsidR="0061390F">
        <w:t>2</w:t>
      </w:r>
      <w:r w:rsidR="008E3C2F">
        <w:t>2</w:t>
      </w:r>
      <w:r>
        <w:t>-</w:t>
      </w:r>
      <w:r w:rsidR="0048466B">
        <w:t>6</w:t>
      </w:r>
    </w:p>
    <w:p w:rsidR="00F669CD" w:rsidRDefault="00F669CD" w:rsidP="00501E2B">
      <w:pPr>
        <w:pStyle w:val="Naslov1"/>
        <w:rPr>
          <w:rFonts w:ascii="Arial" w:eastAsia="ArialMT" w:hAnsi="Arial" w:cs="Arial"/>
          <w:color w:val="000000"/>
        </w:rPr>
      </w:pPr>
      <w:r>
        <w:t>Ludbreg,</w:t>
      </w:r>
      <w:r w:rsidR="000C567E">
        <w:t xml:space="preserve"> 2</w:t>
      </w:r>
      <w:r w:rsidR="008E3C2F">
        <w:t>2</w:t>
      </w:r>
      <w:r w:rsidR="000C567E">
        <w:t xml:space="preserve">. </w:t>
      </w:r>
      <w:r w:rsidR="007235FB" w:rsidRPr="00666E97">
        <w:t>prosinca</w:t>
      </w:r>
      <w:r w:rsidR="009109C6" w:rsidRPr="00666E97">
        <w:t xml:space="preserve"> </w:t>
      </w:r>
      <w:r>
        <w:t>20</w:t>
      </w:r>
      <w:r w:rsidR="0061390F">
        <w:t>2</w:t>
      </w:r>
      <w:r w:rsidR="008E3C2F">
        <w:t>2</w:t>
      </w:r>
      <w:r w:rsidRPr="000C567E">
        <w:rPr>
          <w:sz w:val="28"/>
          <w:szCs w:val="28"/>
        </w:rPr>
        <w:t>.</w:t>
      </w:r>
      <w:r w:rsidR="000C567E" w:rsidRPr="000C567E">
        <w:rPr>
          <w:sz w:val="28"/>
          <w:szCs w:val="28"/>
        </w:rPr>
        <w:t xml:space="preserve">                                                         </w:t>
      </w:r>
      <w:r w:rsidR="000C567E" w:rsidRPr="000C567E">
        <w:rPr>
          <w:i/>
          <w:sz w:val="28"/>
          <w:szCs w:val="28"/>
        </w:rPr>
        <w:t>PRIJEDLOG</w:t>
      </w:r>
      <w:r w:rsidR="000C567E" w:rsidRPr="000C567E">
        <w:rPr>
          <w:i/>
        </w:rPr>
        <w:t xml:space="preserve"> </w:t>
      </w:r>
    </w:p>
    <w:p w:rsidR="00F669CD" w:rsidRDefault="00F669CD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444748" w:rsidRDefault="00F31F16" w:rsidP="00501E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Na temelju članka 1</w:t>
      </w:r>
      <w:r w:rsidR="008E3C2F">
        <w:rPr>
          <w:rFonts w:ascii="Arial" w:eastAsia="ArialMT" w:hAnsi="Arial" w:cs="Arial"/>
          <w:color w:val="000000"/>
          <w:sz w:val="24"/>
          <w:szCs w:val="24"/>
        </w:rPr>
        <w:t>8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. Zakona o proračunu (</w:t>
      </w:r>
      <w:r w:rsidR="008E3C2F">
        <w:rPr>
          <w:rFonts w:ascii="Arial" w:eastAsia="ArialMT" w:hAnsi="Arial" w:cs="Arial"/>
          <w:color w:val="000000"/>
          <w:sz w:val="24"/>
          <w:szCs w:val="24"/>
        </w:rPr>
        <w:t>„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Narodne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novine</w:t>
      </w:r>
      <w:r w:rsidR="008E3C2F">
        <w:rPr>
          <w:rFonts w:ascii="Arial" w:eastAsia="ArialMT" w:hAnsi="Arial" w:cs="Arial"/>
          <w:color w:val="000000"/>
          <w:sz w:val="24"/>
          <w:szCs w:val="24"/>
        </w:rPr>
        <w:t>“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 xml:space="preserve">, broj </w:t>
      </w:r>
      <w:r w:rsidR="008E3C2F">
        <w:rPr>
          <w:rFonts w:ascii="Arial" w:eastAsia="ArialMT" w:hAnsi="Arial" w:cs="Arial"/>
          <w:color w:val="000000"/>
          <w:sz w:val="24"/>
          <w:szCs w:val="24"/>
        </w:rPr>
        <w:t xml:space="preserve">144/21)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i članka 3</w:t>
      </w:r>
      <w:r w:rsidR="00666E97">
        <w:rPr>
          <w:rFonts w:ascii="Arial" w:eastAsia="ArialMT" w:hAnsi="Arial" w:cs="Arial"/>
          <w:color w:val="000000"/>
          <w:sz w:val="24"/>
          <w:szCs w:val="24"/>
        </w:rPr>
        <w:t>4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. Statuta Grada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Ludbreg</w:t>
      </w:r>
      <w:r w:rsidR="00460834">
        <w:rPr>
          <w:rFonts w:ascii="Arial" w:eastAsia="ArialMT" w:hAnsi="Arial" w:cs="Arial"/>
          <w:color w:val="000000"/>
          <w:sz w:val="24"/>
          <w:szCs w:val="24"/>
        </w:rPr>
        <w:t>a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 xml:space="preserve"> (»Službeni vjesnik Varaždinske županije«, broj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666E97">
        <w:rPr>
          <w:rFonts w:ascii="Arial" w:eastAsia="ArialMT" w:hAnsi="Arial" w:cs="Arial"/>
          <w:color w:val="000000"/>
          <w:sz w:val="24"/>
          <w:szCs w:val="24"/>
        </w:rPr>
        <w:t>12/21</w:t>
      </w:r>
      <w:r>
        <w:rPr>
          <w:rFonts w:ascii="Arial" w:eastAsia="ArialMT" w:hAnsi="Arial" w:cs="Arial"/>
          <w:color w:val="000000"/>
          <w:sz w:val="24"/>
          <w:szCs w:val="24"/>
        </w:rPr>
        <w:t>), Gradsko vijeće Grada Ludbrega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 xml:space="preserve"> na</w:t>
      </w:r>
      <w:r w:rsidR="00EF2BBE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8E3C2F">
        <w:rPr>
          <w:rFonts w:ascii="Arial" w:eastAsia="ArialMT" w:hAnsi="Arial" w:cs="Arial"/>
          <w:color w:val="000000"/>
          <w:sz w:val="24"/>
          <w:szCs w:val="24"/>
        </w:rPr>
        <w:t>15</w:t>
      </w:r>
      <w:r w:rsidR="00666E97">
        <w:rPr>
          <w:rFonts w:ascii="Arial" w:eastAsia="ArialMT" w:hAnsi="Arial" w:cs="Arial"/>
          <w:color w:val="000000"/>
          <w:sz w:val="24"/>
          <w:szCs w:val="24"/>
        </w:rPr>
        <w:t xml:space="preserve">. </w:t>
      </w:r>
      <w:r w:rsidR="00F30556">
        <w:rPr>
          <w:rFonts w:ascii="Arial" w:eastAsia="ArialMT" w:hAnsi="Arial" w:cs="Arial"/>
          <w:color w:val="000000"/>
          <w:sz w:val="24"/>
          <w:szCs w:val="24"/>
        </w:rPr>
        <w:t>s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jednici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održanoj</w:t>
      </w:r>
      <w:r w:rsidR="00666E97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DB7893">
        <w:rPr>
          <w:rFonts w:ascii="Arial" w:eastAsia="ArialMT" w:hAnsi="Arial" w:cs="Arial"/>
          <w:color w:val="000000"/>
          <w:sz w:val="24"/>
          <w:szCs w:val="24"/>
        </w:rPr>
        <w:t>2</w:t>
      </w:r>
      <w:r w:rsidR="008E3C2F">
        <w:rPr>
          <w:rFonts w:ascii="Arial" w:eastAsia="ArialMT" w:hAnsi="Arial" w:cs="Arial"/>
          <w:color w:val="000000"/>
          <w:sz w:val="24"/>
          <w:szCs w:val="24"/>
        </w:rPr>
        <w:t>2</w:t>
      </w:r>
      <w:r w:rsidR="00DB7893">
        <w:rPr>
          <w:rFonts w:ascii="Arial" w:eastAsia="ArialMT" w:hAnsi="Arial" w:cs="Arial"/>
          <w:color w:val="000000"/>
          <w:sz w:val="24"/>
          <w:szCs w:val="24"/>
        </w:rPr>
        <w:t>.</w:t>
      </w:r>
      <w:r w:rsidR="00666E97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7235FB">
        <w:rPr>
          <w:rFonts w:ascii="Arial" w:eastAsia="ArialMT" w:hAnsi="Arial" w:cs="Arial"/>
          <w:color w:val="000000"/>
          <w:sz w:val="24"/>
          <w:szCs w:val="24"/>
        </w:rPr>
        <w:t>prosinca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 xml:space="preserve"> 20</w:t>
      </w:r>
      <w:r w:rsidR="00D1211F">
        <w:rPr>
          <w:rFonts w:ascii="Arial" w:eastAsia="ArialMT" w:hAnsi="Arial" w:cs="Arial"/>
          <w:color w:val="000000"/>
          <w:sz w:val="24"/>
          <w:szCs w:val="24"/>
        </w:rPr>
        <w:t>2</w:t>
      </w:r>
      <w:r w:rsidR="008E3C2F">
        <w:rPr>
          <w:rFonts w:ascii="Arial" w:eastAsia="ArialMT" w:hAnsi="Arial" w:cs="Arial"/>
          <w:color w:val="000000"/>
          <w:sz w:val="24"/>
          <w:szCs w:val="24"/>
        </w:rPr>
        <w:t>2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. godine, donosi</w:t>
      </w:r>
    </w:p>
    <w:p w:rsidR="00501E2B" w:rsidRDefault="00501E2B" w:rsidP="00501E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31F16" w:rsidRPr="00886DD0" w:rsidRDefault="00F31F16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86DD0">
        <w:rPr>
          <w:rFonts w:ascii="Arial" w:hAnsi="Arial" w:cs="Arial"/>
          <w:b/>
          <w:bCs/>
          <w:sz w:val="24"/>
          <w:szCs w:val="24"/>
        </w:rPr>
        <w:t>O D L U K U</w:t>
      </w:r>
    </w:p>
    <w:p w:rsidR="00F31F16" w:rsidRPr="00886DD0" w:rsidRDefault="00F31F16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86DD0">
        <w:rPr>
          <w:rFonts w:ascii="Arial" w:hAnsi="Arial" w:cs="Arial"/>
          <w:b/>
          <w:bCs/>
          <w:sz w:val="24"/>
          <w:szCs w:val="24"/>
        </w:rPr>
        <w:t>o izvršavanju Proračuna Grada Ludbrega</w:t>
      </w:r>
    </w:p>
    <w:p w:rsidR="00F31F16" w:rsidRDefault="00F31F16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86DD0">
        <w:rPr>
          <w:rFonts w:ascii="Arial" w:hAnsi="Arial" w:cs="Arial"/>
          <w:b/>
          <w:bCs/>
          <w:sz w:val="24"/>
          <w:szCs w:val="24"/>
        </w:rPr>
        <w:t>za 20</w:t>
      </w:r>
      <w:r w:rsidR="000D13B9">
        <w:rPr>
          <w:rFonts w:ascii="Arial" w:hAnsi="Arial" w:cs="Arial"/>
          <w:b/>
          <w:bCs/>
          <w:sz w:val="24"/>
          <w:szCs w:val="24"/>
        </w:rPr>
        <w:t>2</w:t>
      </w:r>
      <w:r w:rsidR="007A1FA0">
        <w:rPr>
          <w:rFonts w:ascii="Arial" w:hAnsi="Arial" w:cs="Arial"/>
          <w:b/>
          <w:bCs/>
          <w:sz w:val="24"/>
          <w:szCs w:val="24"/>
        </w:rPr>
        <w:t>3</w:t>
      </w:r>
      <w:r w:rsidRPr="00886DD0">
        <w:rPr>
          <w:rFonts w:ascii="Arial" w:hAnsi="Arial" w:cs="Arial"/>
          <w:b/>
          <w:bCs/>
          <w:sz w:val="24"/>
          <w:szCs w:val="24"/>
        </w:rPr>
        <w:t>.</w:t>
      </w:r>
      <w:r w:rsidR="007A1FA0">
        <w:rPr>
          <w:rFonts w:ascii="Arial" w:hAnsi="Arial" w:cs="Arial"/>
          <w:b/>
          <w:bCs/>
          <w:sz w:val="24"/>
          <w:szCs w:val="24"/>
        </w:rPr>
        <w:t xml:space="preserve"> g</w:t>
      </w:r>
      <w:r w:rsidRPr="00886DD0">
        <w:rPr>
          <w:rFonts w:ascii="Arial" w:hAnsi="Arial" w:cs="Arial"/>
          <w:b/>
          <w:bCs/>
          <w:sz w:val="24"/>
          <w:szCs w:val="24"/>
        </w:rPr>
        <w:t>odinu</w:t>
      </w:r>
    </w:p>
    <w:p w:rsidR="00501E2B" w:rsidRPr="00886DD0" w:rsidRDefault="00501E2B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31F16" w:rsidRDefault="00F31F16" w:rsidP="00F31F1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886DD0">
        <w:rPr>
          <w:rFonts w:ascii="Arial" w:eastAsia="ArialMT" w:hAnsi="Arial" w:cs="Arial"/>
          <w:sz w:val="24"/>
          <w:szCs w:val="24"/>
        </w:rPr>
        <w:t>I. OPĆE ODREDBE</w:t>
      </w:r>
    </w:p>
    <w:p w:rsidR="00501E2B" w:rsidRPr="00886DD0" w:rsidRDefault="00501E2B" w:rsidP="00F31F1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</w:p>
    <w:p w:rsidR="00F31F16" w:rsidRDefault="00F31F16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Članak 1.</w:t>
      </w:r>
    </w:p>
    <w:p w:rsidR="008E0D49" w:rsidRPr="00C831B3" w:rsidRDefault="008E0D49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F31F16" w:rsidRDefault="00F31F16" w:rsidP="00167B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Ovom se Odlukom uređuje struktura prihoda i primitaka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te rashoda i izd</w:t>
      </w:r>
      <w:r>
        <w:rPr>
          <w:rFonts w:ascii="Arial" w:eastAsia="ArialMT" w:hAnsi="Arial" w:cs="Arial"/>
          <w:color w:val="000000"/>
          <w:sz w:val="24"/>
          <w:szCs w:val="24"/>
        </w:rPr>
        <w:t>ataka Proračuna Grada Ludbrega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,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njegovo izvršavanje, opseg zaduživanja i jamstva,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upravljanje dugom, te imovinom, prava i obveze korisnika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proračunskih sredstava, ovlasti gradonačelnika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u izvršavanju Proračuna te druga pitanja u izvršavanju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 xml:space="preserve">Proračuna, u skladu sa Zakonom o proračunu </w:t>
      </w:r>
      <w:r w:rsidR="00167B03" w:rsidRPr="00C831B3">
        <w:rPr>
          <w:rFonts w:ascii="Arial" w:eastAsia="ArialMT" w:hAnsi="Arial" w:cs="Arial"/>
          <w:color w:val="000000"/>
          <w:sz w:val="24"/>
          <w:szCs w:val="24"/>
        </w:rPr>
        <w:t>(</w:t>
      </w:r>
      <w:r w:rsidR="00167B03">
        <w:rPr>
          <w:rFonts w:ascii="Arial" w:eastAsia="ArialMT" w:hAnsi="Arial" w:cs="Arial"/>
          <w:color w:val="000000"/>
          <w:sz w:val="24"/>
          <w:szCs w:val="24"/>
        </w:rPr>
        <w:t>„</w:t>
      </w:r>
      <w:r w:rsidR="00167B03" w:rsidRPr="00C831B3">
        <w:rPr>
          <w:rFonts w:ascii="Arial" w:eastAsia="ArialMT" w:hAnsi="Arial" w:cs="Arial"/>
          <w:color w:val="000000"/>
          <w:sz w:val="24"/>
          <w:szCs w:val="24"/>
        </w:rPr>
        <w:t>Narodne</w:t>
      </w:r>
      <w:r w:rsidR="00167B03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167B03" w:rsidRPr="00C831B3">
        <w:rPr>
          <w:rFonts w:ascii="Arial" w:eastAsia="ArialMT" w:hAnsi="Arial" w:cs="Arial"/>
          <w:color w:val="000000"/>
          <w:sz w:val="24"/>
          <w:szCs w:val="24"/>
        </w:rPr>
        <w:t>novine</w:t>
      </w:r>
      <w:r w:rsidR="00167B03">
        <w:rPr>
          <w:rFonts w:ascii="Arial" w:eastAsia="ArialMT" w:hAnsi="Arial" w:cs="Arial"/>
          <w:color w:val="000000"/>
          <w:sz w:val="24"/>
          <w:szCs w:val="24"/>
        </w:rPr>
        <w:t>“</w:t>
      </w:r>
      <w:r w:rsidR="00167B03" w:rsidRPr="00C831B3">
        <w:rPr>
          <w:rFonts w:ascii="Arial" w:eastAsia="ArialMT" w:hAnsi="Arial" w:cs="Arial"/>
          <w:color w:val="000000"/>
          <w:sz w:val="24"/>
          <w:szCs w:val="24"/>
        </w:rPr>
        <w:t xml:space="preserve">, broj </w:t>
      </w:r>
      <w:r w:rsidR="00167B03">
        <w:rPr>
          <w:rFonts w:ascii="Arial" w:eastAsia="ArialMT" w:hAnsi="Arial" w:cs="Arial"/>
          <w:color w:val="000000"/>
          <w:sz w:val="24"/>
          <w:szCs w:val="24"/>
        </w:rPr>
        <w:t xml:space="preserve">144/21)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- u daljnjem tekstu: Zakon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i drugim propisima.</w:t>
      </w:r>
    </w:p>
    <w:p w:rsidR="008E0D49" w:rsidRPr="00C831B3" w:rsidRDefault="008E0D49" w:rsidP="008E0D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F31F16" w:rsidRDefault="00F31F16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Članak 2.</w:t>
      </w:r>
    </w:p>
    <w:p w:rsidR="008E0D49" w:rsidRPr="00C831B3" w:rsidRDefault="008E0D49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F31F16" w:rsidRPr="00C831B3" w:rsidRDefault="00F31F16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Proračun se sastoji od Općeg i Posebnog dijela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te</w:t>
      </w:r>
      <w:r w:rsidR="00255C65">
        <w:rPr>
          <w:rFonts w:ascii="Arial" w:eastAsia="ArialMT" w:hAnsi="Arial" w:cs="Arial"/>
          <w:color w:val="000000"/>
          <w:sz w:val="24"/>
          <w:szCs w:val="24"/>
        </w:rPr>
        <w:t xml:space="preserve"> projekcija za sljedeće dvije proračunske godine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.</w:t>
      </w:r>
    </w:p>
    <w:p w:rsidR="00F31F16" w:rsidRDefault="00F31F16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Opći dio Proračuna se sastoji od Računa prihoda i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rashoda, Računa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financiranja i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Raspoloživih sredstava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iz prethodnih godina.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</w:p>
    <w:p w:rsidR="00F31F16" w:rsidRDefault="00F31F16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U Računu prihoda i rashoda iskazani su prihodi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poslovanja, prihodi od prodaje nefinancijske imovine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te rashodi poslovanja, kao i rashodi za nabavu nefinancijske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imovine.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</w:p>
    <w:p w:rsidR="00F31F16" w:rsidRPr="00C831B3" w:rsidRDefault="00F31F16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U Računu financiranja iskazuju se primici financiranja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i izdaci za financijsku imovinu i otplate zajmova.</w:t>
      </w:r>
    </w:p>
    <w:p w:rsidR="00F31F16" w:rsidRPr="00C831B3" w:rsidRDefault="00F31F16" w:rsidP="00771A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Posebni dio sadrži raspored rashoda i izdataka prema ekonomskoj, organizacijskoj, programskoj,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lokacijskoj i funkcijskoj klasifikaciji, izvorima financiranja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te po proračunskim korisnicima.</w:t>
      </w:r>
    </w:p>
    <w:p w:rsidR="00216EB1" w:rsidRDefault="00216EB1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255C65" w:rsidRDefault="00255C65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216EB1" w:rsidRDefault="00216EB1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2C5424" w:rsidRDefault="002C5424" w:rsidP="002C5424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  <w:r>
        <w:rPr>
          <w:rFonts w:ascii="Arial" w:eastAsia="ArialMT" w:hAnsi="Arial" w:cs="Arial"/>
          <w:color w:val="000000"/>
          <w:sz w:val="24"/>
          <w:szCs w:val="24"/>
        </w:rPr>
        <w:lastRenderedPageBreak/>
        <w:t>II. IZVRŠAVANJE PRORAČUNA</w:t>
      </w:r>
    </w:p>
    <w:p w:rsidR="00F31F16" w:rsidRDefault="00F31F16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Članak 3.</w:t>
      </w:r>
    </w:p>
    <w:p w:rsidR="008E0D49" w:rsidRPr="00C831B3" w:rsidRDefault="008E0D49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F31F16" w:rsidRPr="00C831B3" w:rsidRDefault="00F31F16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Sredstva Proračuna osiguravaju se proračunskim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korisnicima koji su u Posebnom dijelu Proračuna određeni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za nositelje sredstava po pojedinim pozicijama.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Na temelju iznosa planiranih Proračunom, korisnici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izrađuju financijske planove za čitavu godinu.</w:t>
      </w:r>
    </w:p>
    <w:p w:rsidR="00F31F16" w:rsidRPr="00C831B3" w:rsidRDefault="00F31F16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Korisnici smiju proračunska sredstva koristiti samo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za namjene koje su određene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Proračunom i to do visine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utvrđene u njegovu Posebnom dijelu i u skladu sa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svojim godišnjim financijskim planovima i programima,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a po dinamici utvrđenoj mjesečnim proračunskim odobrenjima,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u skladu s raspoloživim sredstvima.</w:t>
      </w:r>
    </w:p>
    <w:p w:rsidR="00F31F16" w:rsidRPr="00C831B3" w:rsidRDefault="00F31F16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Za preuzimanje obveze koja zahtijeva plaćanje u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sljedećim godinama, korisnik mora dobiti suglasnost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gradonačelnika.</w:t>
      </w:r>
    </w:p>
    <w:p w:rsidR="00F31F16" w:rsidRPr="00C831B3" w:rsidRDefault="00F31F16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Visina obveze iz stavka 4. ovog članka ne smije biti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veća od 20% naplaćenih  prihoda korisnika u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godini koja prethodi godini u kojoj se obveza preuzima.</w:t>
      </w:r>
    </w:p>
    <w:p w:rsidR="008E0D49" w:rsidRDefault="008E0D49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8E0D49" w:rsidRDefault="008E0D49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F31F16" w:rsidRDefault="00F31F16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Članak 4.</w:t>
      </w:r>
    </w:p>
    <w:p w:rsidR="008E0D49" w:rsidRPr="00C831B3" w:rsidRDefault="008E0D49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F31F16" w:rsidRPr="00C831B3" w:rsidRDefault="00F31F16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Vlastiti prihodi koje korisnici ostvare obavljanjem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osnovne i ostalih djelatnosti na tržištu ili temeljem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posebnih propisa, iste koriste za namjene utvrđene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financijskim planovima, te nemaju obavezu uplate tih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sredstava u Proračun.</w:t>
      </w:r>
    </w:p>
    <w:p w:rsidR="00F31F16" w:rsidRPr="00C831B3" w:rsidRDefault="00F31F16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 xml:space="preserve">Korisnici su obvezni </w:t>
      </w:r>
      <w:r w:rsidR="006F5407">
        <w:rPr>
          <w:rFonts w:ascii="Arial" w:eastAsia="ArialMT" w:hAnsi="Arial" w:cs="Arial"/>
          <w:color w:val="000000"/>
          <w:sz w:val="24"/>
          <w:szCs w:val="24"/>
        </w:rPr>
        <w:t>Odsjeku za financije</w:t>
      </w:r>
      <w:r w:rsidR="001730DF">
        <w:rPr>
          <w:rFonts w:ascii="Arial" w:eastAsia="ArialMT" w:hAnsi="Arial" w:cs="Arial"/>
          <w:color w:val="000000"/>
          <w:sz w:val="24"/>
          <w:szCs w:val="24"/>
        </w:rPr>
        <w:t xml:space="preserve"> i proračun</w:t>
      </w:r>
      <w:r w:rsidR="006F5407">
        <w:rPr>
          <w:rFonts w:ascii="Arial" w:eastAsia="ArialMT" w:hAnsi="Arial" w:cs="Arial"/>
          <w:color w:val="000000"/>
          <w:sz w:val="24"/>
          <w:szCs w:val="24"/>
        </w:rPr>
        <w:t xml:space="preserve"> Gra</w:t>
      </w:r>
      <w:r>
        <w:rPr>
          <w:rFonts w:ascii="Arial" w:eastAsia="ArialMT" w:hAnsi="Arial" w:cs="Arial"/>
          <w:color w:val="000000"/>
          <w:sz w:val="24"/>
          <w:szCs w:val="24"/>
        </w:rPr>
        <w:t>da Ludbrega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 xml:space="preserve"> dostavljati </w:t>
      </w:r>
      <w:r w:rsidR="006C6376">
        <w:rPr>
          <w:rFonts w:ascii="Arial" w:eastAsia="ArialMT" w:hAnsi="Arial" w:cs="Arial"/>
          <w:color w:val="000000"/>
          <w:sz w:val="24"/>
          <w:szCs w:val="24"/>
        </w:rPr>
        <w:t xml:space="preserve">tromjesečne </w:t>
      </w:r>
      <w:r w:rsidR="00393818">
        <w:rPr>
          <w:rFonts w:ascii="Arial" w:eastAsia="ArialMT" w:hAnsi="Arial" w:cs="Arial"/>
          <w:color w:val="000000"/>
          <w:sz w:val="24"/>
          <w:szCs w:val="24"/>
        </w:rPr>
        <w:t>i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zvještaje o ostvarenim i utrošenim prihodima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iz stavka 1. ovog članka, a isti se dostavljaju 10 dana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 xml:space="preserve">po isteku </w:t>
      </w:r>
      <w:r w:rsidR="006C6376">
        <w:rPr>
          <w:rFonts w:ascii="Arial" w:eastAsia="ArialMT" w:hAnsi="Arial" w:cs="Arial"/>
          <w:color w:val="000000"/>
          <w:sz w:val="24"/>
          <w:szCs w:val="24"/>
        </w:rPr>
        <w:t xml:space="preserve">razdoblja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za koji se podnose.</w:t>
      </w:r>
    </w:p>
    <w:p w:rsidR="00351EC3" w:rsidRDefault="00351EC3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F31F16" w:rsidRDefault="00F31F16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Članak 5.</w:t>
      </w:r>
    </w:p>
    <w:p w:rsidR="008E0D49" w:rsidRPr="00C831B3" w:rsidRDefault="008E0D49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F31F16" w:rsidRPr="00C831B3" w:rsidRDefault="00F31F16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Korisnici proračunskih sredstava dužni su do 10.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 xml:space="preserve">u mjesecu po proteku svakog </w:t>
      </w:r>
      <w:r w:rsidR="00A0642A">
        <w:rPr>
          <w:rFonts w:ascii="Arial" w:eastAsia="ArialMT" w:hAnsi="Arial" w:cs="Arial"/>
          <w:color w:val="000000"/>
          <w:sz w:val="24"/>
          <w:szCs w:val="24"/>
        </w:rPr>
        <w:t xml:space="preserve">tromjesečja </w:t>
      </w:r>
      <w:r w:rsidR="006F5407">
        <w:rPr>
          <w:rFonts w:ascii="Arial" w:eastAsia="ArialMT" w:hAnsi="Arial" w:cs="Arial"/>
          <w:color w:val="000000"/>
          <w:sz w:val="24"/>
          <w:szCs w:val="24"/>
        </w:rPr>
        <w:t xml:space="preserve">Odsjeku za </w:t>
      </w:r>
      <w:r w:rsidR="00510200">
        <w:rPr>
          <w:rFonts w:ascii="Arial" w:eastAsia="ArialMT" w:hAnsi="Arial" w:cs="Arial"/>
          <w:color w:val="000000"/>
          <w:sz w:val="24"/>
          <w:szCs w:val="24"/>
        </w:rPr>
        <w:t>financije i proračun</w:t>
      </w:r>
      <w:r w:rsidR="006F5407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Grada</w:t>
      </w:r>
      <w:r w:rsidR="00B32AEC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MT" w:hAnsi="Arial" w:cs="Arial"/>
          <w:color w:val="000000"/>
          <w:sz w:val="24"/>
          <w:szCs w:val="24"/>
        </w:rPr>
        <w:t>Ludbrega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 xml:space="preserve"> dostavljati financijske izvještaje za razdoblja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1. siječnja do 31. ožujka, 1. siječnja do 30. lipnja i 1.siječnja do 30. rujna.</w:t>
      </w:r>
    </w:p>
    <w:p w:rsidR="00F31F16" w:rsidRPr="00C831B3" w:rsidRDefault="00F31F16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Korisnici proračunskih sredstava u obvezi su izraditi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godišnji obračun za tekuću godinu i dostaviti ga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6F5407">
        <w:rPr>
          <w:rFonts w:ascii="Arial" w:eastAsia="ArialMT" w:hAnsi="Arial" w:cs="Arial"/>
          <w:color w:val="000000"/>
          <w:sz w:val="24"/>
          <w:szCs w:val="24"/>
        </w:rPr>
        <w:t xml:space="preserve">Odsjeku </w:t>
      </w:r>
      <w:r w:rsidR="00393818">
        <w:rPr>
          <w:rFonts w:ascii="Arial" w:eastAsia="ArialMT" w:hAnsi="Arial" w:cs="Arial"/>
          <w:color w:val="000000"/>
          <w:sz w:val="24"/>
          <w:szCs w:val="24"/>
        </w:rPr>
        <w:t xml:space="preserve">za financije i proračun  </w:t>
      </w:r>
      <w:r>
        <w:rPr>
          <w:rFonts w:ascii="Arial" w:eastAsia="ArialMT" w:hAnsi="Arial" w:cs="Arial"/>
          <w:color w:val="000000"/>
          <w:sz w:val="24"/>
          <w:szCs w:val="24"/>
        </w:rPr>
        <w:t>Grada Ludbrega</w:t>
      </w:r>
      <w:r w:rsidR="00216EB1">
        <w:rPr>
          <w:rFonts w:ascii="Arial" w:eastAsia="ArialMT" w:hAnsi="Arial" w:cs="Arial"/>
          <w:color w:val="000000"/>
          <w:sz w:val="24"/>
          <w:szCs w:val="24"/>
        </w:rPr>
        <w:t xml:space="preserve"> do 31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 xml:space="preserve">. </w:t>
      </w:r>
      <w:r w:rsidR="00216EB1">
        <w:rPr>
          <w:rFonts w:ascii="Arial" w:eastAsia="ArialMT" w:hAnsi="Arial" w:cs="Arial"/>
          <w:color w:val="000000"/>
          <w:sz w:val="24"/>
          <w:szCs w:val="24"/>
        </w:rPr>
        <w:t>siječnja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 xml:space="preserve"> naredne godine.</w:t>
      </w:r>
    </w:p>
    <w:p w:rsidR="008E0D49" w:rsidRDefault="008E0D49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F31F16" w:rsidRDefault="00F31F16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Članak 6.</w:t>
      </w:r>
    </w:p>
    <w:p w:rsidR="008E0D49" w:rsidRPr="00C831B3" w:rsidRDefault="008E0D49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F31F16" w:rsidRPr="00C831B3" w:rsidRDefault="00F31F16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Za planiranje i izvršavanje Proračuna gradonačelnik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je odgovoran Gradskom vijeću.</w:t>
      </w:r>
    </w:p>
    <w:p w:rsidR="00F31F16" w:rsidRPr="00C831B3" w:rsidRDefault="00F31F16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Nalogodavac i odgovorna osoba za izvršavanje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Proračuna je gradonačelnik.</w:t>
      </w:r>
    </w:p>
    <w:p w:rsidR="00F31F16" w:rsidRPr="00C831B3" w:rsidRDefault="00F31F16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Za potrebe likvidnosti Proračuna koriste se sredstva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posebnih namjena do potrebe njihova trošenja u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skladu s njihovom namjenom.</w:t>
      </w:r>
    </w:p>
    <w:p w:rsidR="00F31F16" w:rsidRDefault="00F31F16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Namjenska sredstva iz stavka 3. ovog članka u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izvršenju rashoda zbog kojih su i propisana, namiriti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će se na teret ostalih prihoda poslovanja.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</w:p>
    <w:p w:rsidR="00F31F16" w:rsidRPr="00C831B3" w:rsidRDefault="00F31F16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Pročelni</w:t>
      </w:r>
      <w:r w:rsidR="00393818">
        <w:rPr>
          <w:rFonts w:ascii="Arial" w:eastAsia="ArialMT" w:hAnsi="Arial" w:cs="Arial"/>
          <w:color w:val="000000"/>
          <w:sz w:val="24"/>
          <w:szCs w:val="24"/>
        </w:rPr>
        <w:t>ce</w:t>
      </w:r>
      <w:r w:rsidR="005A35FC">
        <w:rPr>
          <w:rFonts w:ascii="Arial" w:eastAsia="ArialMT" w:hAnsi="Arial" w:cs="Arial"/>
          <w:color w:val="000000"/>
          <w:sz w:val="24"/>
          <w:szCs w:val="24"/>
        </w:rPr>
        <w:t>,</w:t>
      </w:r>
      <w:r w:rsidR="004F0B7A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5A35FC">
        <w:rPr>
          <w:rFonts w:ascii="Arial" w:eastAsia="ArialMT" w:hAnsi="Arial" w:cs="Arial"/>
          <w:color w:val="000000"/>
          <w:sz w:val="24"/>
          <w:szCs w:val="24"/>
        </w:rPr>
        <w:t xml:space="preserve">voditelji odsjeka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te čelnici pravnih os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oba koji su korisnici Proračuna,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odgovorni su za planiranje i izvršavanje, zakonitost,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svrhovitost, učinkovitost i za ekonomično raspolaganje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raspoređenim sredstvima u Proračunu.</w:t>
      </w:r>
    </w:p>
    <w:p w:rsidR="00501E2B" w:rsidRDefault="005A35FC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>
        <w:rPr>
          <w:rFonts w:ascii="Arial" w:eastAsia="ArialMT" w:hAnsi="Arial" w:cs="Arial"/>
          <w:color w:val="000000"/>
          <w:sz w:val="24"/>
          <w:szCs w:val="24"/>
        </w:rPr>
        <w:t>Odsjeci su</w:t>
      </w:r>
      <w:r w:rsidR="00F31F16" w:rsidRPr="00C831B3">
        <w:rPr>
          <w:rFonts w:ascii="Arial" w:eastAsia="ArialMT" w:hAnsi="Arial" w:cs="Arial"/>
          <w:color w:val="000000"/>
          <w:sz w:val="24"/>
          <w:szCs w:val="24"/>
        </w:rPr>
        <w:t xml:space="preserve">  odgovorni su za prikupljanje</w:t>
      </w:r>
      <w:r w:rsidR="00F31F16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F31F16" w:rsidRPr="00C831B3">
        <w:rPr>
          <w:rFonts w:ascii="Arial" w:eastAsia="ArialMT" w:hAnsi="Arial" w:cs="Arial"/>
          <w:color w:val="000000"/>
          <w:sz w:val="24"/>
          <w:szCs w:val="24"/>
        </w:rPr>
        <w:t>i naplatu prihoda na računu Proračuna u skladu</w:t>
      </w:r>
      <w:r w:rsidR="00F31F16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F31F16" w:rsidRPr="00C831B3">
        <w:rPr>
          <w:rFonts w:ascii="Arial" w:eastAsia="ArialMT" w:hAnsi="Arial" w:cs="Arial"/>
          <w:color w:val="000000"/>
          <w:sz w:val="24"/>
          <w:szCs w:val="24"/>
        </w:rPr>
        <w:t>sa zakonima i propisima donesenim na temelju zakona</w:t>
      </w:r>
      <w:r w:rsidR="00F31F16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F31F16" w:rsidRPr="00C831B3">
        <w:rPr>
          <w:rFonts w:ascii="Arial" w:eastAsia="ArialMT" w:hAnsi="Arial" w:cs="Arial"/>
          <w:color w:val="000000"/>
          <w:sz w:val="24"/>
          <w:szCs w:val="24"/>
        </w:rPr>
        <w:t>te za izvršavanje svih rashoda sukladno namjenama</w:t>
      </w:r>
      <w:r w:rsidR="00F31F16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F31F16" w:rsidRPr="00C831B3">
        <w:rPr>
          <w:rFonts w:ascii="Arial" w:eastAsia="ArialMT" w:hAnsi="Arial" w:cs="Arial"/>
          <w:color w:val="000000"/>
          <w:sz w:val="24"/>
          <w:szCs w:val="24"/>
        </w:rPr>
        <w:t>i iznosima utvrđenim u Posebnom dijelu Proračuna.</w:t>
      </w:r>
    </w:p>
    <w:p w:rsidR="00F31F16" w:rsidRPr="00C831B3" w:rsidRDefault="00F31F16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Pravne osobe – proračunski korisnici odgovorne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su za naplatu prihoda i primitaka u okviru svoje nadležnosti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te za izvršavanje svih rashoda u skladu s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odobrenim namjenama.</w:t>
      </w:r>
    </w:p>
    <w:p w:rsidR="00501E2B" w:rsidRDefault="00501E2B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F31F16" w:rsidRDefault="00F31F16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lastRenderedPageBreak/>
        <w:t>Članak 7.</w:t>
      </w:r>
    </w:p>
    <w:p w:rsidR="008E0D49" w:rsidRPr="00C831B3" w:rsidRDefault="008E0D49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F31F16" w:rsidRPr="00C831B3" w:rsidRDefault="00F31F16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Rashodi Proračuna mogu se izvršavati do iznosa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planiranih, odnosno ostvarenih u prihodnoj strani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Proračuna.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Svaki rashod i izdatak iz Proračuna mora se temeljiti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na vjerodostojnoj knjigovodstvenoj ispravi kojom se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dokazuje obveza plaćanja.</w:t>
      </w:r>
    </w:p>
    <w:p w:rsidR="00F31F16" w:rsidRPr="00C831B3" w:rsidRDefault="00626171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>
        <w:rPr>
          <w:rFonts w:ascii="Arial" w:eastAsia="ArialMT" w:hAnsi="Arial" w:cs="Arial"/>
          <w:color w:val="000000"/>
          <w:sz w:val="24"/>
          <w:szCs w:val="24"/>
        </w:rPr>
        <w:t>Pročelni</w:t>
      </w:r>
      <w:r w:rsidR="00A46721">
        <w:rPr>
          <w:rFonts w:ascii="Arial" w:eastAsia="ArialMT" w:hAnsi="Arial" w:cs="Arial"/>
          <w:color w:val="000000"/>
          <w:sz w:val="24"/>
          <w:szCs w:val="24"/>
        </w:rPr>
        <w:t>ce</w:t>
      </w:r>
      <w:r>
        <w:rPr>
          <w:rFonts w:ascii="Arial" w:eastAsia="ArialMT" w:hAnsi="Arial" w:cs="Arial"/>
          <w:color w:val="000000"/>
          <w:sz w:val="24"/>
          <w:szCs w:val="24"/>
        </w:rPr>
        <w:t>,</w:t>
      </w:r>
      <w:r w:rsidR="004C60B8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MT" w:hAnsi="Arial" w:cs="Arial"/>
          <w:color w:val="000000"/>
          <w:sz w:val="24"/>
          <w:szCs w:val="24"/>
        </w:rPr>
        <w:t>voditelji odsjeka</w:t>
      </w:r>
      <w:r w:rsidR="00F31F16" w:rsidRPr="00C831B3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F31F16">
        <w:rPr>
          <w:rFonts w:ascii="Arial" w:eastAsia="ArialMT" w:hAnsi="Arial" w:cs="Arial"/>
          <w:color w:val="000000"/>
          <w:sz w:val="24"/>
          <w:szCs w:val="24"/>
        </w:rPr>
        <w:t xml:space="preserve">te čelnik pravne osobe </w:t>
      </w:r>
      <w:r w:rsidR="00F31F16" w:rsidRPr="00C831B3">
        <w:rPr>
          <w:rFonts w:ascii="Arial" w:eastAsia="ArialMT" w:hAnsi="Arial" w:cs="Arial"/>
          <w:color w:val="000000"/>
          <w:sz w:val="24"/>
          <w:szCs w:val="24"/>
        </w:rPr>
        <w:t>proračunskog korisnika, odnosno</w:t>
      </w:r>
      <w:r w:rsidR="00F31F16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F31F16" w:rsidRPr="00C831B3">
        <w:rPr>
          <w:rFonts w:ascii="Arial" w:eastAsia="ArialMT" w:hAnsi="Arial" w:cs="Arial"/>
          <w:color w:val="000000"/>
          <w:sz w:val="24"/>
          <w:szCs w:val="24"/>
        </w:rPr>
        <w:t>osoba na koju je to pravo preneseno, mora prije</w:t>
      </w:r>
      <w:r w:rsidR="00F31F16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F31F16" w:rsidRPr="00C831B3">
        <w:rPr>
          <w:rFonts w:ascii="Arial" w:eastAsia="ArialMT" w:hAnsi="Arial" w:cs="Arial"/>
          <w:color w:val="000000"/>
          <w:sz w:val="24"/>
          <w:szCs w:val="24"/>
        </w:rPr>
        <w:t>isplate provjeriti i potvrditi potpisom pravni temelj i</w:t>
      </w:r>
      <w:r w:rsidR="00F31F16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F31F16" w:rsidRPr="00C831B3">
        <w:rPr>
          <w:rFonts w:ascii="Arial" w:eastAsia="ArialMT" w:hAnsi="Arial" w:cs="Arial"/>
          <w:color w:val="000000"/>
          <w:sz w:val="24"/>
          <w:szCs w:val="24"/>
        </w:rPr>
        <w:t>visinu obveze koja proizlazi iz knjigovodstvene isprave.</w:t>
      </w:r>
    </w:p>
    <w:p w:rsidR="00675866" w:rsidRDefault="00675866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F31F16" w:rsidRDefault="00F31F16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Članak 8.</w:t>
      </w:r>
    </w:p>
    <w:p w:rsidR="008E0D49" w:rsidRPr="00C831B3" w:rsidRDefault="008E0D49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F31F16" w:rsidRPr="00C831B3" w:rsidRDefault="00F31F16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Sredstva za aktivnosti i projekte koja se izvršavaju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kao subvencije, donacije i pomoći pojedinom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korisniku, raspoređu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ju se zaključkom gradonačelnika,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ukoliko krajnji korisnik ili način korištenja sredstva nije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utvrđen samim Proračunom, odnosno drugim aktom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Gradskog vijeća.</w:t>
      </w:r>
    </w:p>
    <w:p w:rsidR="00F31F16" w:rsidRDefault="00F31F16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Članak 9.</w:t>
      </w:r>
    </w:p>
    <w:p w:rsidR="008E0D49" w:rsidRPr="00C831B3" w:rsidRDefault="008E0D49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F31F16" w:rsidRPr="00C831B3" w:rsidRDefault="00F31F16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Hitni i nepredviđeni izdaci, te izdaci za neplanirane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il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i nedovoljno planirane izdatke,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koji se pojave tijekom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proračunske godine, podmiruju se iz nepredviđenih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rashoda do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visine proračunske zalihe utvrđene godišnjim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Proračunom.</w:t>
      </w:r>
    </w:p>
    <w:p w:rsidR="00F31F16" w:rsidRPr="00C831B3" w:rsidRDefault="00F31F16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Sredstva proračunske zalihe mogu iznositi najviše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0,5% proračunskih prihoda bez primitaka.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U Proračunu su planirana sredstva proračunske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zalihe u iznosu od 50.000,00 kuna.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O korištenju sredstava proračunske zalihe odlučuje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gradonačelnik.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8B4C6D">
        <w:rPr>
          <w:rFonts w:ascii="Arial" w:eastAsia="ArialMT" w:hAnsi="Arial" w:cs="Arial"/>
          <w:color w:val="000000"/>
          <w:sz w:val="24"/>
          <w:szCs w:val="24"/>
        </w:rPr>
        <w:t>Sredstva proračunske zalihe se prvim slijedećim rebalansom preraspoređuju po proračunskom pozicijama po ekonomskoj klasifikaciji proračuna.</w:t>
      </w:r>
    </w:p>
    <w:p w:rsidR="008E0D49" w:rsidRDefault="008E0D49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F31F16" w:rsidRDefault="00F31F16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Članak 10.</w:t>
      </w:r>
    </w:p>
    <w:p w:rsidR="008443C9" w:rsidRDefault="008443C9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F31F16" w:rsidRPr="00C831B3" w:rsidRDefault="00F31F16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Ukoliko tijekom godine dođe do znatnije neusklađenosti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planiranih prihoda i/ili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primitaka i rashoda i/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ili izdataka Proračuna, gradonačelnik može poduzeti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mjere za uravnoteženje, u skladu sa Zakonom.</w:t>
      </w:r>
    </w:p>
    <w:p w:rsidR="00F31F16" w:rsidRPr="00C831B3" w:rsidRDefault="00F31F16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Ako se primjenom privremenih mjera ne uravnoteži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Proračun, njegovo uravnoteženje, odnosno preraspodjelu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sredstava između upravnih tijela odnosno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proračunskih korisnika, utvrditi će Gradsko vijeće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izmjenama i dopunama Proračuna.</w:t>
      </w:r>
    </w:p>
    <w:p w:rsidR="008E0D49" w:rsidRDefault="008E0D49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F31F16" w:rsidRDefault="00F31F16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Članak 11.</w:t>
      </w:r>
    </w:p>
    <w:p w:rsidR="008E0D49" w:rsidRPr="00C831B3" w:rsidRDefault="008E0D49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F31F16" w:rsidRPr="00C831B3" w:rsidRDefault="00F31F16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Gradonačelnik može odobriti preraspodjelu sredstava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za rashode poslovanja,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nabavu nefinancijske imovine,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izdatke za financijsku imovinu i otplate zajmova unutar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pojedinog razdjela i između pojedinih razdjela, a na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prijedl</w:t>
      </w:r>
      <w:r>
        <w:rPr>
          <w:rFonts w:ascii="Arial" w:eastAsia="ArialMT" w:hAnsi="Arial" w:cs="Arial"/>
          <w:color w:val="000000"/>
          <w:sz w:val="24"/>
          <w:szCs w:val="24"/>
        </w:rPr>
        <w:t>og pročelni</w:t>
      </w:r>
      <w:r w:rsidR="00A46721">
        <w:rPr>
          <w:rFonts w:ascii="Arial" w:eastAsia="ArialMT" w:hAnsi="Arial" w:cs="Arial"/>
          <w:color w:val="000000"/>
          <w:sz w:val="24"/>
          <w:szCs w:val="24"/>
        </w:rPr>
        <w:t>c</w:t>
      </w:r>
      <w:r>
        <w:rPr>
          <w:rFonts w:ascii="Arial" w:eastAsia="ArialMT" w:hAnsi="Arial" w:cs="Arial"/>
          <w:color w:val="000000"/>
          <w:sz w:val="24"/>
          <w:szCs w:val="24"/>
        </w:rPr>
        <w:t>a</w:t>
      </w:r>
      <w:r w:rsidR="008D2D30">
        <w:rPr>
          <w:rFonts w:ascii="Arial" w:eastAsia="ArialMT" w:hAnsi="Arial" w:cs="Arial"/>
          <w:color w:val="000000"/>
          <w:sz w:val="24"/>
          <w:szCs w:val="24"/>
        </w:rPr>
        <w:t xml:space="preserve"> ili voditelja odsjeka 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i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odgovarajuće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dokumentacije.</w:t>
      </w:r>
    </w:p>
    <w:p w:rsidR="00F31F16" w:rsidRPr="00577C77" w:rsidRDefault="00F31F16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 xml:space="preserve">Gradonačelnik je obvezan </w:t>
      </w:r>
      <w:r w:rsidR="004D0CE8">
        <w:rPr>
          <w:rFonts w:ascii="Arial" w:eastAsia="ArialMT" w:hAnsi="Arial" w:cs="Arial"/>
          <w:color w:val="000000"/>
          <w:sz w:val="24"/>
          <w:szCs w:val="24"/>
        </w:rPr>
        <w:t xml:space="preserve">o preraspodijeli sredstava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izvijestiti Gradsko vijeće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4D0CE8" w:rsidRPr="00577C77">
        <w:rPr>
          <w:rFonts w:ascii="Arial" w:eastAsia="ArialMT" w:hAnsi="Arial" w:cs="Arial"/>
          <w:sz w:val="24"/>
          <w:szCs w:val="24"/>
        </w:rPr>
        <w:t>sukladno članku</w:t>
      </w:r>
      <w:r w:rsidR="009C15B3">
        <w:rPr>
          <w:rFonts w:ascii="Arial" w:eastAsia="ArialMT" w:hAnsi="Arial" w:cs="Arial"/>
          <w:sz w:val="24"/>
          <w:szCs w:val="24"/>
        </w:rPr>
        <w:t xml:space="preserve"> 60</w:t>
      </w:r>
      <w:r w:rsidR="004D0CE8" w:rsidRPr="00577C77">
        <w:rPr>
          <w:rFonts w:ascii="Arial" w:eastAsia="ArialMT" w:hAnsi="Arial" w:cs="Arial"/>
          <w:sz w:val="24"/>
          <w:szCs w:val="24"/>
        </w:rPr>
        <w:t>. Zakona o proračunu</w:t>
      </w:r>
      <w:r w:rsidRPr="00577C77">
        <w:rPr>
          <w:rFonts w:ascii="Arial" w:eastAsia="ArialMT" w:hAnsi="Arial" w:cs="Arial"/>
          <w:sz w:val="24"/>
          <w:szCs w:val="24"/>
        </w:rPr>
        <w:t>.</w:t>
      </w:r>
    </w:p>
    <w:p w:rsidR="008E0D49" w:rsidRDefault="008E0D49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501E2B" w:rsidRDefault="00501E2B" w:rsidP="000835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577C77" w:rsidRDefault="00577C77" w:rsidP="000835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577C77" w:rsidRDefault="00577C77" w:rsidP="000835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577C77" w:rsidRDefault="00577C77" w:rsidP="000835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577C77" w:rsidRDefault="00577C77" w:rsidP="000835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4A53D8" w:rsidRDefault="004A53D8" w:rsidP="000835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4A53D8" w:rsidRDefault="004A53D8" w:rsidP="000835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510200" w:rsidRDefault="00510200" w:rsidP="000835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510200" w:rsidRDefault="00510200" w:rsidP="000835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4A53D8" w:rsidRDefault="004A53D8" w:rsidP="000835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083529" w:rsidRDefault="00F31F16" w:rsidP="000835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Članak 12.</w:t>
      </w:r>
    </w:p>
    <w:p w:rsidR="008443C9" w:rsidRDefault="008443C9" w:rsidP="000835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1C7BF9" w:rsidRDefault="00F31F16" w:rsidP="008443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Plaćanje predujma moguće je samo iznimno i na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temelju prethodne suglasnosti gradonačelnika.</w:t>
      </w:r>
    </w:p>
    <w:p w:rsidR="00A75620" w:rsidRDefault="00F31F16" w:rsidP="008443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Iznimno od stavka 1. ovog članka, moguće su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isplate predujma do 5.000,00 kuna.</w:t>
      </w:r>
    </w:p>
    <w:p w:rsidR="008443C9" w:rsidRDefault="008443C9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F31F16" w:rsidRDefault="00F31F16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Članak 13.</w:t>
      </w:r>
    </w:p>
    <w:p w:rsidR="008443C9" w:rsidRDefault="008443C9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F31F16" w:rsidRPr="00C831B3" w:rsidRDefault="00F31F16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Postupak nabavke investicijskih dobara i usluga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mora se obavljati u skladu sa zakonskim propisima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 xml:space="preserve">o </w:t>
      </w:r>
      <w:r w:rsidR="00551A97">
        <w:rPr>
          <w:rFonts w:ascii="Arial" w:eastAsia="ArialMT" w:hAnsi="Arial" w:cs="Arial"/>
          <w:color w:val="000000"/>
          <w:sz w:val="24"/>
          <w:szCs w:val="24"/>
        </w:rPr>
        <w:t>javnoj nabavi robe,</w:t>
      </w:r>
      <w:r w:rsidR="001C7BF9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551A97">
        <w:rPr>
          <w:rFonts w:ascii="Arial" w:eastAsia="ArialMT" w:hAnsi="Arial" w:cs="Arial"/>
          <w:color w:val="000000"/>
          <w:sz w:val="24"/>
          <w:szCs w:val="24"/>
        </w:rPr>
        <w:t>radova ili usluga,</w:t>
      </w:r>
      <w:r w:rsidR="001C7BF9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551A97">
        <w:rPr>
          <w:rFonts w:ascii="Arial" w:eastAsia="ArialMT" w:hAnsi="Arial" w:cs="Arial"/>
          <w:color w:val="000000"/>
          <w:sz w:val="24"/>
          <w:szCs w:val="24"/>
        </w:rPr>
        <w:t>okvirnog sporazuma te provedbe projektnog natječaja.</w:t>
      </w:r>
    </w:p>
    <w:p w:rsidR="008443C9" w:rsidRDefault="008443C9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F31F16" w:rsidRDefault="00F31F16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Članak 14.</w:t>
      </w:r>
    </w:p>
    <w:p w:rsidR="008E0D49" w:rsidRPr="00C831B3" w:rsidRDefault="008E0D49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F31F16" w:rsidRPr="00C831B3" w:rsidRDefault="00F31F16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Proračunskim korisnicima, kojima se u Proračunu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osiguravaju sredstva za plaće i sredstva za materijalna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prava na teret ostalih rashoda za zaposlene i materijalnih</w:t>
      </w:r>
    </w:p>
    <w:p w:rsidR="00F31F16" w:rsidRPr="00C831B3" w:rsidRDefault="00F31F16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rashoda, utvrđuje se ovom Odlukom jedinstveno,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prema mogućnostima ukupni</w:t>
      </w:r>
      <w:r w:rsidR="00D40E4A">
        <w:rPr>
          <w:rFonts w:ascii="Arial" w:eastAsia="ArialMT" w:hAnsi="Arial" w:cs="Arial"/>
          <w:color w:val="000000"/>
          <w:sz w:val="24"/>
          <w:szCs w:val="24"/>
        </w:rPr>
        <w:t>h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 xml:space="preserve"> financijskih sredstva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korisnika, odnosno do visine utvrđene odlukama Gradskog</w:t>
      </w:r>
    </w:p>
    <w:p w:rsidR="00F31F16" w:rsidRPr="00C831B3" w:rsidRDefault="00F31F16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vijeća i gradonačelnika.</w:t>
      </w:r>
    </w:p>
    <w:p w:rsidR="00F31F16" w:rsidRDefault="00F31F16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Članak 15.</w:t>
      </w:r>
    </w:p>
    <w:p w:rsidR="008E0D49" w:rsidRPr="00C831B3" w:rsidRDefault="008E0D49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F31F16" w:rsidRPr="00C831B3" w:rsidRDefault="00F31F16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Službenici i namještenici zaposleni u Upravnim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tijelima Grada Ludbrega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, materijalna prava za korištenje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godišnjih odmora, nagrade za božićne i uskrsne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blagdane te ostala materijalna prava na teret ostalih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rashoda za zaposlene i na teret materijalnih rashoda,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mogu isplaćivati prema raspoloživim ukupnim financijskim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sredstvima u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Proračunu, a do visine materijalnih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 xml:space="preserve">prava utvrđenih </w:t>
      </w:r>
      <w:r w:rsidR="006148CD">
        <w:rPr>
          <w:rFonts w:ascii="Arial" w:eastAsia="ArialMT" w:hAnsi="Arial" w:cs="Arial"/>
          <w:color w:val="000000"/>
          <w:sz w:val="24"/>
          <w:szCs w:val="24"/>
        </w:rPr>
        <w:t>Kolektivnim ugovorom za službenike i namještenike gradske uprave Grada Ludbrega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.</w:t>
      </w:r>
    </w:p>
    <w:p w:rsidR="00F31F16" w:rsidRPr="00C831B3" w:rsidRDefault="00F31F16" w:rsidP="00F31F1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Visinu materijalnih prava iz prethodnog stavka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odlukom utvrđuje gradonačelnik.</w:t>
      </w:r>
    </w:p>
    <w:p w:rsidR="008E0D49" w:rsidRDefault="008E0D49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F31F16" w:rsidRDefault="00F31F16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Članak 16.</w:t>
      </w:r>
    </w:p>
    <w:p w:rsidR="008E0D49" w:rsidRPr="00C831B3" w:rsidRDefault="008E0D49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F31F16" w:rsidRPr="00C831B3" w:rsidRDefault="00F31F16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Financijski dijelovi posebnih programa javnih potreba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koji se donose uz Proračun, izvršavat će se na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 xml:space="preserve">način i u iznosima utvrđenim </w:t>
      </w:r>
      <w:r w:rsidR="009858DF">
        <w:rPr>
          <w:rFonts w:ascii="Arial" w:eastAsia="ArialMT" w:hAnsi="Arial" w:cs="Arial"/>
          <w:color w:val="000000"/>
          <w:sz w:val="24"/>
          <w:szCs w:val="24"/>
        </w:rPr>
        <w:t>proračunom.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Zbog izuzetnih okolnosti i opravdanih razloga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programi javnih potreba mogu se izvršavati i u iznosima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drugačijim od planiranih, sukladno izmjenama i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dopunama Proračuna ili prema posebnom zaključku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gradonačelnika.</w:t>
      </w:r>
    </w:p>
    <w:p w:rsidR="008E0D49" w:rsidRDefault="008E0D49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F31F16" w:rsidRDefault="00F31F16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Članak 17.</w:t>
      </w:r>
    </w:p>
    <w:p w:rsidR="008E0D49" w:rsidRPr="00C831B3" w:rsidRDefault="008E0D49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F31F16" w:rsidRDefault="00F31F16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Sredstva namijenjena financiranju dobrovoljnog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vatrogastva realizirat će se putem Vatrogasne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zajednice</w:t>
      </w:r>
      <w:r w:rsidR="00014EDD">
        <w:rPr>
          <w:rFonts w:ascii="Arial" w:eastAsia="ArialMT" w:hAnsi="Arial" w:cs="Arial"/>
          <w:color w:val="000000"/>
          <w:sz w:val="24"/>
          <w:szCs w:val="24"/>
        </w:rPr>
        <w:t xml:space="preserve"> Grada Ludbrega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, kroz mjesečne donacije.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Raspored sredstava vatrogastva donosi gradska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Vatrogasna zajednica uz suglasnost gradonačelnika,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u skladu sa raspoloživim sredstvima.</w:t>
      </w:r>
    </w:p>
    <w:p w:rsidR="00A7226D" w:rsidRPr="00C831B3" w:rsidRDefault="00A7226D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F31F16" w:rsidRDefault="00F31F16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Članak 18.</w:t>
      </w:r>
    </w:p>
    <w:p w:rsidR="008E0D49" w:rsidRPr="00C831B3" w:rsidRDefault="008E0D49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F31F16" w:rsidRPr="00C831B3" w:rsidRDefault="00F31F16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Sredstva namijenjena razvoju turizma planirana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u posebnom dijelu Proračuna realizirat će se putem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Turističke zajednice</w:t>
      </w:r>
      <w:r w:rsidR="00B75EA2">
        <w:rPr>
          <w:rFonts w:ascii="Arial" w:eastAsia="ArialMT" w:hAnsi="Arial" w:cs="Arial"/>
          <w:color w:val="000000"/>
          <w:sz w:val="24"/>
          <w:szCs w:val="24"/>
        </w:rPr>
        <w:t xml:space="preserve"> područja Centar svijeta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, temeljem pojedinačnih zahtjeva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koje odlukom odobrava gradonačelnik</w:t>
      </w:r>
      <w:r w:rsidR="00872316">
        <w:rPr>
          <w:rFonts w:ascii="Arial" w:eastAsia="ArialMT" w:hAnsi="Arial" w:cs="Arial"/>
          <w:color w:val="000000"/>
          <w:sz w:val="24"/>
          <w:szCs w:val="24"/>
        </w:rPr>
        <w:t xml:space="preserve"> ili </w:t>
      </w:r>
      <w:r w:rsidR="009858DF">
        <w:rPr>
          <w:rFonts w:ascii="Arial" w:eastAsia="ArialMT" w:hAnsi="Arial" w:cs="Arial"/>
          <w:color w:val="000000"/>
          <w:sz w:val="24"/>
          <w:szCs w:val="24"/>
        </w:rPr>
        <w:t xml:space="preserve">nadležna </w:t>
      </w:r>
      <w:r w:rsidR="00872316">
        <w:rPr>
          <w:rFonts w:ascii="Arial" w:eastAsia="ArialMT" w:hAnsi="Arial" w:cs="Arial"/>
          <w:color w:val="000000"/>
          <w:sz w:val="24"/>
          <w:szCs w:val="24"/>
        </w:rPr>
        <w:t>pročelni</w:t>
      </w:r>
      <w:r w:rsidR="009858DF">
        <w:rPr>
          <w:rFonts w:ascii="Arial" w:eastAsia="ArialMT" w:hAnsi="Arial" w:cs="Arial"/>
          <w:color w:val="000000"/>
          <w:sz w:val="24"/>
          <w:szCs w:val="24"/>
        </w:rPr>
        <w:t>ca</w:t>
      </w:r>
      <w:r w:rsidR="00872316">
        <w:rPr>
          <w:rFonts w:ascii="Arial" w:eastAsia="ArialMT" w:hAnsi="Arial" w:cs="Arial"/>
          <w:color w:val="000000"/>
          <w:sz w:val="24"/>
          <w:szCs w:val="24"/>
        </w:rPr>
        <w:t xml:space="preserve"> uz odobrenje gradonačelnika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.</w:t>
      </w:r>
      <w:r w:rsidR="00AD42E4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DF5C49">
        <w:rPr>
          <w:rFonts w:ascii="Arial" w:eastAsia="ArialMT" w:hAnsi="Arial" w:cs="Arial"/>
          <w:color w:val="000000"/>
          <w:sz w:val="24"/>
          <w:szCs w:val="24"/>
        </w:rPr>
        <w:t>Na isti način realizirati će se i sredstva za promidžbu te za društveno humanitarne udruge.</w:t>
      </w:r>
    </w:p>
    <w:p w:rsidR="00DF5C49" w:rsidRDefault="00DF5C49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EA6986" w:rsidRDefault="00EA6986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EA6986" w:rsidRDefault="00EA6986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EA6986" w:rsidRDefault="00EA6986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EA6986" w:rsidRDefault="00EA6986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F31F16" w:rsidRDefault="00F31F16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Članak 19.</w:t>
      </w:r>
    </w:p>
    <w:p w:rsidR="008E0D49" w:rsidRPr="00C831B3" w:rsidRDefault="008E0D49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F31F16" w:rsidRPr="00C831B3" w:rsidRDefault="00F31F16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Raspodjelu sredstava udrugama i drugim korisnicima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proračunskih sredstava koji nisu obuhvaćeni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posebnim programima Gradskog vijeća, na temelju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njihovih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programa rada i financijskih planova, te zahtjeva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posebnom odlukom utvrđuje gradonačelnik.</w:t>
      </w:r>
    </w:p>
    <w:p w:rsidR="00F31F16" w:rsidRPr="00C831B3" w:rsidRDefault="00F31F16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Ukoliko udruge i drugi korisnici proračunskih sredstava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nisu dostavili programe rada i financijske planove,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sredstva odobrena odlukom iz prethodnog stavka ovog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članka,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moći će koristiti po dostavi programa rada i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 xml:space="preserve">financijskog plana nadležnom </w:t>
      </w:r>
      <w:r w:rsidR="008F330A">
        <w:rPr>
          <w:rFonts w:ascii="Arial" w:eastAsia="ArialMT" w:hAnsi="Arial" w:cs="Arial"/>
          <w:color w:val="000000"/>
          <w:sz w:val="24"/>
          <w:szCs w:val="24"/>
        </w:rPr>
        <w:t>odsjeku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.</w:t>
      </w:r>
    </w:p>
    <w:p w:rsidR="00F31F16" w:rsidRPr="00C831B3" w:rsidRDefault="00F31F16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Korisnici proračunskih sredstava iz stavka 1. ovog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članka, kao i korisnici koji su obuhvaćeni posebnim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programima Gradskog vijeća, u obvezi su dostaviti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financijska izvješća za prethodnu godinu nadležnom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9D4B28">
        <w:rPr>
          <w:rFonts w:ascii="Arial" w:eastAsia="ArialMT" w:hAnsi="Arial" w:cs="Arial"/>
          <w:color w:val="000000"/>
          <w:sz w:val="24"/>
          <w:szCs w:val="24"/>
        </w:rPr>
        <w:t>upravnom odjelu do 31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.</w:t>
      </w:r>
      <w:r w:rsidR="009D4B28">
        <w:rPr>
          <w:rFonts w:ascii="Arial" w:eastAsia="ArialMT" w:hAnsi="Arial" w:cs="Arial"/>
          <w:color w:val="000000"/>
          <w:sz w:val="24"/>
          <w:szCs w:val="24"/>
        </w:rPr>
        <w:t>siječnja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 xml:space="preserve"> tekuće godine.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Korisnicima proračunskih sredstava koji do navedenog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roka ne dostave spomenuta financijska izvješća,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obustavit će se isplata proračunskih sredstava do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 xml:space="preserve">dostave izvješća nadležnom </w:t>
      </w:r>
      <w:r w:rsidR="008F330A">
        <w:rPr>
          <w:rFonts w:ascii="Arial" w:eastAsia="ArialMT" w:hAnsi="Arial" w:cs="Arial"/>
          <w:color w:val="000000"/>
          <w:sz w:val="24"/>
          <w:szCs w:val="24"/>
        </w:rPr>
        <w:t>odsjeku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.</w:t>
      </w:r>
    </w:p>
    <w:p w:rsidR="008E0D49" w:rsidRDefault="008E0D49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F31F16" w:rsidRDefault="00F31F16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Članak 20.</w:t>
      </w:r>
    </w:p>
    <w:p w:rsidR="008E0D49" w:rsidRPr="00C831B3" w:rsidRDefault="008E0D49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F31F16" w:rsidRPr="00C831B3" w:rsidRDefault="008F330A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>
        <w:rPr>
          <w:rFonts w:ascii="Arial" w:eastAsia="ArialMT" w:hAnsi="Arial" w:cs="Arial"/>
          <w:color w:val="000000"/>
          <w:sz w:val="24"/>
          <w:szCs w:val="24"/>
        </w:rPr>
        <w:t xml:space="preserve">Odsjek za </w:t>
      </w:r>
      <w:r w:rsidR="009858DF">
        <w:rPr>
          <w:rFonts w:ascii="Arial" w:eastAsia="ArialMT" w:hAnsi="Arial" w:cs="Arial"/>
          <w:color w:val="000000"/>
          <w:sz w:val="24"/>
          <w:szCs w:val="24"/>
        </w:rPr>
        <w:t xml:space="preserve">financije i proračun  </w:t>
      </w:r>
      <w:r w:rsidR="00F31F16">
        <w:rPr>
          <w:rFonts w:ascii="Arial" w:eastAsia="ArialMT" w:hAnsi="Arial" w:cs="Arial"/>
          <w:color w:val="000000"/>
          <w:sz w:val="24"/>
          <w:szCs w:val="24"/>
        </w:rPr>
        <w:t xml:space="preserve">ima pravo nadzora nad </w:t>
      </w:r>
      <w:r w:rsidR="00F31F16" w:rsidRPr="00C831B3">
        <w:rPr>
          <w:rFonts w:ascii="Arial" w:eastAsia="ArialMT" w:hAnsi="Arial" w:cs="Arial"/>
          <w:color w:val="000000"/>
          <w:sz w:val="24"/>
          <w:szCs w:val="24"/>
        </w:rPr>
        <w:t>financijskim, materijalnim i</w:t>
      </w:r>
      <w:r w:rsidR="00F31F16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F31F16" w:rsidRPr="00C831B3">
        <w:rPr>
          <w:rFonts w:ascii="Arial" w:eastAsia="ArialMT" w:hAnsi="Arial" w:cs="Arial"/>
          <w:color w:val="000000"/>
          <w:sz w:val="24"/>
          <w:szCs w:val="24"/>
        </w:rPr>
        <w:t>računovodstvenim poslovanjem proračunskih korisnika</w:t>
      </w:r>
      <w:r w:rsidR="00F31F16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F31F16" w:rsidRPr="00C831B3">
        <w:rPr>
          <w:rFonts w:ascii="Arial" w:eastAsia="ArialMT" w:hAnsi="Arial" w:cs="Arial"/>
          <w:color w:val="000000"/>
          <w:sz w:val="24"/>
          <w:szCs w:val="24"/>
        </w:rPr>
        <w:t>te nad zakonitošću i namjenskom uporabom</w:t>
      </w:r>
      <w:r w:rsidR="00F31F16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F31F16" w:rsidRPr="00C831B3">
        <w:rPr>
          <w:rFonts w:ascii="Arial" w:eastAsia="ArialMT" w:hAnsi="Arial" w:cs="Arial"/>
          <w:color w:val="000000"/>
          <w:sz w:val="24"/>
          <w:szCs w:val="24"/>
        </w:rPr>
        <w:t>proračunskih sredstava.</w:t>
      </w:r>
    </w:p>
    <w:p w:rsidR="00F31F16" w:rsidRPr="00C831B3" w:rsidRDefault="00F31F16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Proračunski korisnici obvezni su dati sve potrebite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podatke, isprave i izvješća koja se od njih zatraže.</w:t>
      </w:r>
    </w:p>
    <w:p w:rsidR="00F31F16" w:rsidRDefault="00F31F16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Ako se prilikom vršenja proračunskog nadzora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utvrd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i da su sredstva bila korištena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protivno zakonu ili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 xml:space="preserve">Proračunu, izvijestiti 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će se gradonačelnik Grada Ludbrega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i poduzeti sve dozvoljene mjere da se nadoknade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tako utrošena sredstva ili će se privremeno obustaviti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isplata sredstava na stavki s kojih su sredstva bila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nenamjenski utrošena.</w:t>
      </w:r>
    </w:p>
    <w:p w:rsidR="00FE439E" w:rsidRDefault="00FE439E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FE439E" w:rsidRPr="00C831B3" w:rsidRDefault="00FE439E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F31F16" w:rsidRDefault="00F31F16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Članak 21.</w:t>
      </w:r>
    </w:p>
    <w:p w:rsidR="008E0D49" w:rsidRPr="00C831B3" w:rsidRDefault="008E0D49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F31F16" w:rsidRPr="00C831B3" w:rsidRDefault="00F31F16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Višak prihoda koji je nastao na kraju proračunske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godine zbog tehničkih i drugih nemogućnosti izvršenja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preuzetih obveza ili većeg priliva sredstava od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planiranog i raspoređenog, rasporedit će</w:t>
      </w:r>
      <w:r w:rsidR="008D27D1">
        <w:rPr>
          <w:rFonts w:ascii="Arial" w:eastAsia="ArialMT" w:hAnsi="Arial" w:cs="Arial"/>
          <w:color w:val="000000"/>
          <w:sz w:val="24"/>
          <w:szCs w:val="24"/>
        </w:rPr>
        <w:t xml:space="preserve"> se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 xml:space="preserve"> prilikom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 xml:space="preserve">donošenja Godišnjeg </w:t>
      </w:r>
      <w:r w:rsidR="0068707D">
        <w:rPr>
          <w:rFonts w:ascii="Arial" w:eastAsia="ArialMT" w:hAnsi="Arial" w:cs="Arial"/>
          <w:color w:val="000000"/>
          <w:sz w:val="24"/>
          <w:szCs w:val="24"/>
        </w:rPr>
        <w:t xml:space="preserve">izvještaja o izvršenju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Proračuna odlukom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Gradskog vijeća.</w:t>
      </w:r>
    </w:p>
    <w:p w:rsidR="00F31F16" w:rsidRPr="00C831B3" w:rsidRDefault="00F31F16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U slučaju nastanka proračunskog manjka, kod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donošenja Godišnjeg </w:t>
      </w:r>
      <w:r w:rsidR="0068707D">
        <w:rPr>
          <w:rFonts w:ascii="Arial" w:eastAsia="ArialMT" w:hAnsi="Arial" w:cs="Arial"/>
          <w:color w:val="000000"/>
          <w:sz w:val="24"/>
          <w:szCs w:val="24"/>
        </w:rPr>
        <w:t xml:space="preserve">izvještaja o izvršenju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Proračuna odlukom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Gradskog vijeća utvrdit će se način njegovog pokrića.</w:t>
      </w:r>
    </w:p>
    <w:p w:rsidR="008E0D49" w:rsidRDefault="008E0D49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F31F16" w:rsidRDefault="00F31F16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Članak 22.</w:t>
      </w:r>
    </w:p>
    <w:p w:rsidR="008E0D49" w:rsidRPr="00C831B3" w:rsidRDefault="008E0D49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F31F16" w:rsidRPr="00C831B3" w:rsidRDefault="00F31F16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Grad se može zaduživati za kapitalna ulaganja, u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skladu sa Zakonom i ostalim propisima.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Odluku o zaduživanju Grada i davanju jamstva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donosi Gradsko vijeće, uz suglasnost i po postupku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propisanom Zakonom.</w:t>
      </w:r>
      <w:r w:rsidR="0095290B">
        <w:rPr>
          <w:rFonts w:ascii="Arial" w:eastAsia="ArialMT" w:hAnsi="Arial" w:cs="Arial"/>
          <w:color w:val="000000"/>
          <w:sz w:val="24"/>
          <w:szCs w:val="24"/>
        </w:rPr>
        <w:t xml:space="preserve"> Novo zaduženje nije planirano u proračunu za 202</w:t>
      </w:r>
      <w:r w:rsidR="00C70961">
        <w:rPr>
          <w:rFonts w:ascii="Arial" w:eastAsia="ArialMT" w:hAnsi="Arial" w:cs="Arial"/>
          <w:color w:val="000000"/>
          <w:sz w:val="24"/>
          <w:szCs w:val="24"/>
        </w:rPr>
        <w:t>3</w:t>
      </w:r>
      <w:r w:rsidR="0095290B">
        <w:rPr>
          <w:rFonts w:ascii="Arial" w:eastAsia="ArialMT" w:hAnsi="Arial" w:cs="Arial"/>
          <w:color w:val="000000"/>
          <w:sz w:val="24"/>
          <w:szCs w:val="24"/>
        </w:rPr>
        <w:t>.</w:t>
      </w:r>
      <w:r w:rsidR="00C70961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95290B">
        <w:rPr>
          <w:rFonts w:ascii="Arial" w:eastAsia="ArialMT" w:hAnsi="Arial" w:cs="Arial"/>
          <w:color w:val="000000"/>
          <w:sz w:val="24"/>
          <w:szCs w:val="24"/>
        </w:rPr>
        <w:t>godinu.</w:t>
      </w:r>
    </w:p>
    <w:p w:rsidR="008E0D49" w:rsidRDefault="008E0D49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F31F16" w:rsidRDefault="00F31F16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Članak 23.</w:t>
      </w:r>
    </w:p>
    <w:p w:rsidR="008E0D49" w:rsidRPr="00C831B3" w:rsidRDefault="008E0D49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F31F16" w:rsidRPr="00C831B3" w:rsidRDefault="00F31F16" w:rsidP="00F31F1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lastRenderedPageBreak/>
        <w:t>Ustanova i trgovačko društvo čiji je osnivač, odnosno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većinski vlasnik Grad, može se dugoročno zadužiti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 xml:space="preserve">samo za investiciju te uz suglasnost </w:t>
      </w:r>
      <w:r w:rsidR="008F330A">
        <w:rPr>
          <w:rFonts w:ascii="Arial" w:eastAsia="ArialMT" w:hAnsi="Arial" w:cs="Arial"/>
          <w:color w:val="000000"/>
          <w:sz w:val="24"/>
          <w:szCs w:val="24"/>
        </w:rPr>
        <w:t>Gradskog vijeća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,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a iznos tog zaduženja uključuje se u opseg mogućeg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zaduženja Grada.</w:t>
      </w:r>
    </w:p>
    <w:p w:rsidR="008E0D49" w:rsidRDefault="008E0D49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EA6986" w:rsidRDefault="00EA6986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EA6986" w:rsidRDefault="00EA6986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EA6986" w:rsidRDefault="00EA6986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EA6986" w:rsidRDefault="00EA6986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EA6986" w:rsidRDefault="00EA6986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F31F16" w:rsidRDefault="00F31F16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Članak 24.</w:t>
      </w:r>
    </w:p>
    <w:p w:rsidR="008E0D49" w:rsidRPr="00C831B3" w:rsidRDefault="008E0D49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F31F16" w:rsidRPr="00C831B3" w:rsidRDefault="007D79B1" w:rsidP="00F31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>
        <w:rPr>
          <w:rFonts w:ascii="Arial" w:eastAsia="ArialMT" w:hAnsi="Arial" w:cs="Arial"/>
          <w:color w:val="000000"/>
          <w:sz w:val="24"/>
          <w:szCs w:val="24"/>
        </w:rPr>
        <w:t xml:space="preserve">Odsjek za </w:t>
      </w:r>
      <w:r w:rsidR="00233A2C">
        <w:rPr>
          <w:rFonts w:ascii="Arial" w:eastAsia="ArialMT" w:hAnsi="Arial" w:cs="Arial"/>
          <w:color w:val="000000"/>
          <w:sz w:val="24"/>
          <w:szCs w:val="24"/>
        </w:rPr>
        <w:t xml:space="preserve">financije i proračun </w:t>
      </w:r>
      <w:r w:rsidR="00F31F16">
        <w:rPr>
          <w:rFonts w:ascii="Arial" w:eastAsia="ArialMT" w:hAnsi="Arial" w:cs="Arial"/>
          <w:color w:val="000000"/>
          <w:sz w:val="24"/>
          <w:szCs w:val="24"/>
        </w:rPr>
        <w:t xml:space="preserve">podnosi gradonačelniku </w:t>
      </w:r>
      <w:r w:rsidR="00F31F16" w:rsidRPr="00C831B3">
        <w:rPr>
          <w:rFonts w:ascii="Arial" w:eastAsia="ArialMT" w:hAnsi="Arial" w:cs="Arial"/>
          <w:color w:val="000000"/>
          <w:sz w:val="24"/>
          <w:szCs w:val="24"/>
        </w:rPr>
        <w:t>tromjesečne izvještaje</w:t>
      </w:r>
      <w:r w:rsidR="00F31F16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F31F16" w:rsidRPr="00C831B3">
        <w:rPr>
          <w:rFonts w:ascii="Arial" w:eastAsia="ArialMT" w:hAnsi="Arial" w:cs="Arial"/>
          <w:color w:val="000000"/>
          <w:sz w:val="24"/>
          <w:szCs w:val="24"/>
        </w:rPr>
        <w:t>o izvršenju Proračuna.</w:t>
      </w:r>
      <w:r w:rsidR="00F31F16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F31F16" w:rsidRPr="00C831B3">
        <w:rPr>
          <w:rFonts w:ascii="Arial" w:eastAsia="ArialMT" w:hAnsi="Arial" w:cs="Arial"/>
          <w:color w:val="000000"/>
          <w:sz w:val="24"/>
          <w:szCs w:val="24"/>
        </w:rPr>
        <w:t>Godišnji i polugodišnji izvještaj o izvršenju Proračuna</w:t>
      </w:r>
      <w:r w:rsidR="00F31F16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F31F16" w:rsidRPr="00C831B3">
        <w:rPr>
          <w:rFonts w:ascii="Arial" w:eastAsia="ArialMT" w:hAnsi="Arial" w:cs="Arial"/>
          <w:color w:val="000000"/>
          <w:sz w:val="24"/>
          <w:szCs w:val="24"/>
        </w:rPr>
        <w:t>dostavlja se gradonačelniku i Gradskom vijeću</w:t>
      </w:r>
      <w:r w:rsidR="00F31F16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F31F16" w:rsidRPr="00C831B3">
        <w:rPr>
          <w:rFonts w:ascii="Arial" w:eastAsia="ArialMT" w:hAnsi="Arial" w:cs="Arial"/>
          <w:color w:val="000000"/>
          <w:sz w:val="24"/>
          <w:szCs w:val="24"/>
        </w:rPr>
        <w:t>u rokovima propisanim Zakonom.</w:t>
      </w:r>
    </w:p>
    <w:p w:rsidR="00516C0B" w:rsidRDefault="00516C0B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sz w:val="24"/>
          <w:szCs w:val="24"/>
        </w:rPr>
      </w:pPr>
    </w:p>
    <w:p w:rsidR="00501E2B" w:rsidRDefault="00501E2B" w:rsidP="00501E2B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</w:p>
    <w:p w:rsidR="00501E2B" w:rsidRDefault="00501E2B" w:rsidP="00501E2B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</w:p>
    <w:p w:rsidR="00501E2B" w:rsidRDefault="00501E2B" w:rsidP="00501E2B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</w:p>
    <w:p w:rsidR="00501E2B" w:rsidRDefault="00501E2B" w:rsidP="00501E2B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</w:p>
    <w:p w:rsidR="00501E2B" w:rsidRDefault="00F31F16" w:rsidP="00501E2B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886DD0">
        <w:rPr>
          <w:rFonts w:ascii="Arial" w:eastAsia="ArialMT" w:hAnsi="Arial" w:cs="Arial"/>
          <w:sz w:val="24"/>
          <w:szCs w:val="24"/>
        </w:rPr>
        <w:t>III. ZAVRŠNA ODREDBA</w:t>
      </w:r>
    </w:p>
    <w:p w:rsidR="00501E2B" w:rsidRDefault="00501E2B" w:rsidP="00501E2B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</w:p>
    <w:p w:rsidR="00F31F16" w:rsidRDefault="00F31F16" w:rsidP="00501E2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Članak 25.</w:t>
      </w:r>
    </w:p>
    <w:p w:rsidR="008E0D49" w:rsidRPr="00C831B3" w:rsidRDefault="008E0D49" w:rsidP="00F31F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886DD0" w:rsidRDefault="00F31F16" w:rsidP="000127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31B3">
        <w:rPr>
          <w:rFonts w:ascii="Arial" w:eastAsia="ArialMT" w:hAnsi="Arial" w:cs="Arial"/>
          <w:color w:val="000000"/>
          <w:sz w:val="24"/>
          <w:szCs w:val="24"/>
        </w:rPr>
        <w:t>Ova Odluka objavit će se u »Službenom vjesniku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 xml:space="preserve">Varaždinske županije«, </w:t>
      </w:r>
      <w:r w:rsidR="00801DCB">
        <w:rPr>
          <w:rFonts w:ascii="Arial" w:eastAsia="ArialMT" w:hAnsi="Arial" w:cs="Arial"/>
          <w:color w:val="000000"/>
          <w:sz w:val="24"/>
          <w:szCs w:val="24"/>
        </w:rPr>
        <w:t>i stupa na snagu 01.si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ječnja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9858DF">
        <w:rPr>
          <w:rFonts w:ascii="Arial" w:eastAsia="ArialMT" w:hAnsi="Arial" w:cs="Arial"/>
          <w:color w:val="000000"/>
          <w:sz w:val="24"/>
          <w:szCs w:val="24"/>
        </w:rPr>
        <w:t>202</w:t>
      </w:r>
      <w:r w:rsidR="00233A2C">
        <w:rPr>
          <w:rFonts w:ascii="Arial" w:eastAsia="ArialMT" w:hAnsi="Arial" w:cs="Arial"/>
          <w:color w:val="000000"/>
          <w:sz w:val="24"/>
          <w:szCs w:val="24"/>
        </w:rPr>
        <w:t>3</w:t>
      </w:r>
      <w:r w:rsidRPr="00C831B3">
        <w:rPr>
          <w:rFonts w:ascii="Arial" w:eastAsia="ArialMT" w:hAnsi="Arial" w:cs="Arial"/>
          <w:color w:val="000000"/>
          <w:sz w:val="24"/>
          <w:szCs w:val="24"/>
        </w:rPr>
        <w:t>. godine.</w:t>
      </w:r>
    </w:p>
    <w:p w:rsidR="00DE79C1" w:rsidRDefault="00DE79C1" w:rsidP="000127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DE79C1" w:rsidRDefault="00DE79C1" w:rsidP="000127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DE79C1" w:rsidRDefault="00DE79C1" w:rsidP="000127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</w:rPr>
      </w:pPr>
    </w:p>
    <w:p w:rsidR="00F31F16" w:rsidRPr="00886DD0" w:rsidRDefault="00F31F16" w:rsidP="00886DD0">
      <w:pPr>
        <w:pStyle w:val="Naslov1"/>
        <w:ind w:left="5664"/>
        <w:rPr>
          <w:rFonts w:ascii="Arial" w:eastAsia="ArialMT" w:hAnsi="Arial" w:cs="Arial"/>
          <w:b w:val="0"/>
        </w:rPr>
      </w:pPr>
      <w:r w:rsidRPr="00886DD0">
        <w:rPr>
          <w:rFonts w:ascii="Arial" w:eastAsia="ArialMT" w:hAnsi="Arial" w:cs="Arial"/>
          <w:b w:val="0"/>
        </w:rPr>
        <w:t>Predsjedni</w:t>
      </w:r>
      <w:r w:rsidR="00AC362E">
        <w:rPr>
          <w:rFonts w:ascii="Arial" w:eastAsia="ArialMT" w:hAnsi="Arial" w:cs="Arial"/>
          <w:b w:val="0"/>
        </w:rPr>
        <w:t>k</w:t>
      </w:r>
      <w:r w:rsidRPr="00886DD0">
        <w:rPr>
          <w:rFonts w:ascii="Arial" w:eastAsia="ArialMT" w:hAnsi="Arial" w:cs="Arial"/>
          <w:b w:val="0"/>
        </w:rPr>
        <w:t xml:space="preserve"> Gradskog vijeća</w:t>
      </w:r>
    </w:p>
    <w:p w:rsidR="00886DD0" w:rsidRPr="00886DD0" w:rsidRDefault="00886DD0" w:rsidP="00886DD0">
      <w:pPr>
        <w:pStyle w:val="Naslov1"/>
        <w:ind w:left="5664"/>
        <w:rPr>
          <w:rFonts w:ascii="Arial" w:eastAsia="ArialMT" w:hAnsi="Arial" w:cs="Arial"/>
          <w:b w:val="0"/>
        </w:rPr>
      </w:pPr>
      <w:r w:rsidRPr="00886DD0">
        <w:rPr>
          <w:rFonts w:ascii="Arial" w:eastAsia="ArialMT" w:hAnsi="Arial" w:cs="Arial"/>
          <w:b w:val="0"/>
        </w:rPr>
        <w:t xml:space="preserve">       </w:t>
      </w:r>
      <w:r w:rsidR="00F724FC">
        <w:rPr>
          <w:rFonts w:ascii="Arial" w:eastAsia="ArialMT" w:hAnsi="Arial" w:cs="Arial"/>
          <w:b w:val="0"/>
        </w:rPr>
        <w:t xml:space="preserve">  </w:t>
      </w:r>
      <w:r w:rsidRPr="00886DD0">
        <w:rPr>
          <w:rFonts w:ascii="Arial" w:eastAsia="ArialMT" w:hAnsi="Arial" w:cs="Arial"/>
          <w:b w:val="0"/>
        </w:rPr>
        <w:t>Grada Ludbrega</w:t>
      </w:r>
    </w:p>
    <w:p w:rsidR="0056627F" w:rsidRPr="00886DD0" w:rsidRDefault="00886DD0" w:rsidP="00886DD0">
      <w:pPr>
        <w:pStyle w:val="Naslov1"/>
        <w:ind w:left="5664"/>
        <w:rPr>
          <w:rFonts w:ascii="Arial" w:eastAsia="ArialMT" w:hAnsi="Arial" w:cs="Arial"/>
          <w:b w:val="0"/>
        </w:rPr>
      </w:pPr>
      <w:r w:rsidRPr="00886DD0">
        <w:rPr>
          <w:rFonts w:ascii="Arial" w:eastAsia="ArialMT" w:hAnsi="Arial" w:cs="Arial"/>
          <w:b w:val="0"/>
        </w:rPr>
        <w:t xml:space="preserve">        </w:t>
      </w:r>
      <w:r w:rsidR="00F724FC">
        <w:rPr>
          <w:rFonts w:ascii="Arial" w:eastAsia="ArialMT" w:hAnsi="Arial" w:cs="Arial"/>
          <w:b w:val="0"/>
        </w:rPr>
        <w:t xml:space="preserve">  </w:t>
      </w:r>
      <w:r w:rsidRPr="00886DD0">
        <w:rPr>
          <w:rFonts w:ascii="Arial" w:eastAsia="ArialMT" w:hAnsi="Arial" w:cs="Arial"/>
          <w:b w:val="0"/>
        </w:rPr>
        <w:t xml:space="preserve"> </w:t>
      </w:r>
      <w:r w:rsidR="00F724FC">
        <w:rPr>
          <w:rFonts w:ascii="Arial" w:eastAsia="ArialMT" w:hAnsi="Arial" w:cs="Arial"/>
          <w:b w:val="0"/>
        </w:rPr>
        <w:t xml:space="preserve">  </w:t>
      </w:r>
      <w:r w:rsidR="00510200">
        <w:rPr>
          <w:rFonts w:ascii="Arial" w:eastAsia="ArialMT" w:hAnsi="Arial" w:cs="Arial"/>
          <w:b w:val="0"/>
        </w:rPr>
        <w:t>Darko Jagić</w:t>
      </w:r>
    </w:p>
    <w:p w:rsidR="001B2705" w:rsidRPr="00886DD0" w:rsidRDefault="001B2705" w:rsidP="00886DD0">
      <w:pPr>
        <w:pStyle w:val="Naslov1"/>
        <w:ind w:left="5664"/>
        <w:rPr>
          <w:rFonts w:ascii="Arial" w:hAnsi="Arial" w:cs="Arial"/>
          <w:b w:val="0"/>
        </w:rPr>
      </w:pPr>
    </w:p>
    <w:sectPr w:rsidR="001B2705" w:rsidRPr="00886DD0" w:rsidSect="008E0D49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AFC" w:rsidRDefault="004B1AFC" w:rsidP="00F31F16">
      <w:pPr>
        <w:spacing w:after="0" w:line="240" w:lineRule="auto"/>
      </w:pPr>
      <w:r>
        <w:separator/>
      </w:r>
    </w:p>
  </w:endnote>
  <w:endnote w:type="continuationSeparator" w:id="0">
    <w:p w:rsidR="004B1AFC" w:rsidRDefault="004B1AFC" w:rsidP="00F3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741704"/>
      <w:docPartObj>
        <w:docPartGallery w:val="Page Numbers (Bottom of Page)"/>
        <w:docPartUnique/>
      </w:docPartObj>
    </w:sdtPr>
    <w:sdtContent>
      <w:p w:rsidR="00C745F7" w:rsidRDefault="00AA6005">
        <w:pPr>
          <w:pStyle w:val="Podnoje"/>
          <w:jc w:val="center"/>
        </w:pPr>
        <w:r>
          <w:fldChar w:fldCharType="begin"/>
        </w:r>
        <w:r w:rsidR="00685E9B">
          <w:instrText xml:space="preserve"> PAGE   \* MERGEFORMAT </w:instrText>
        </w:r>
        <w:r>
          <w:fldChar w:fldCharType="separate"/>
        </w:r>
        <w:r w:rsidR="00B9113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745F7" w:rsidRDefault="00C745F7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AFC" w:rsidRDefault="004B1AFC" w:rsidP="00F31F16">
      <w:pPr>
        <w:spacing w:after="0" w:line="240" w:lineRule="auto"/>
      </w:pPr>
      <w:r>
        <w:separator/>
      </w:r>
    </w:p>
  </w:footnote>
  <w:footnote w:type="continuationSeparator" w:id="0">
    <w:p w:rsidR="004B1AFC" w:rsidRDefault="004B1AFC" w:rsidP="00F31F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31B3"/>
    <w:rsid w:val="00012711"/>
    <w:rsid w:val="00014EDD"/>
    <w:rsid w:val="00021AF4"/>
    <w:rsid w:val="0002439A"/>
    <w:rsid w:val="0003421F"/>
    <w:rsid w:val="00034E68"/>
    <w:rsid w:val="000617CB"/>
    <w:rsid w:val="00067EA5"/>
    <w:rsid w:val="000745EE"/>
    <w:rsid w:val="00076731"/>
    <w:rsid w:val="00083529"/>
    <w:rsid w:val="000B707C"/>
    <w:rsid w:val="000C567E"/>
    <w:rsid w:val="000D13B9"/>
    <w:rsid w:val="000E4D02"/>
    <w:rsid w:val="000E6742"/>
    <w:rsid w:val="000F0FA7"/>
    <w:rsid w:val="00116C88"/>
    <w:rsid w:val="001279A6"/>
    <w:rsid w:val="00132E22"/>
    <w:rsid w:val="00161D88"/>
    <w:rsid w:val="00162DEA"/>
    <w:rsid w:val="00165E23"/>
    <w:rsid w:val="00167B03"/>
    <w:rsid w:val="001730DF"/>
    <w:rsid w:val="001B2705"/>
    <w:rsid w:val="001C7BF9"/>
    <w:rsid w:val="001D3AA9"/>
    <w:rsid w:val="001E70DD"/>
    <w:rsid w:val="0021481E"/>
    <w:rsid w:val="00216EB1"/>
    <w:rsid w:val="00231889"/>
    <w:rsid w:val="00233A2C"/>
    <w:rsid w:val="00240B64"/>
    <w:rsid w:val="0025227E"/>
    <w:rsid w:val="00255C65"/>
    <w:rsid w:val="00276134"/>
    <w:rsid w:val="00290ECF"/>
    <w:rsid w:val="002A0D3E"/>
    <w:rsid w:val="002C5424"/>
    <w:rsid w:val="00310BA9"/>
    <w:rsid w:val="0033015B"/>
    <w:rsid w:val="00337D99"/>
    <w:rsid w:val="00345634"/>
    <w:rsid w:val="00351EC3"/>
    <w:rsid w:val="003568D9"/>
    <w:rsid w:val="00383452"/>
    <w:rsid w:val="0038388C"/>
    <w:rsid w:val="0038519A"/>
    <w:rsid w:val="00393818"/>
    <w:rsid w:val="003A08C3"/>
    <w:rsid w:val="003B7345"/>
    <w:rsid w:val="00425537"/>
    <w:rsid w:val="0043233A"/>
    <w:rsid w:val="00437686"/>
    <w:rsid w:val="00444748"/>
    <w:rsid w:val="00460834"/>
    <w:rsid w:val="0048466B"/>
    <w:rsid w:val="00486753"/>
    <w:rsid w:val="004A53D8"/>
    <w:rsid w:val="004A5940"/>
    <w:rsid w:val="004B1AFC"/>
    <w:rsid w:val="004B6736"/>
    <w:rsid w:val="004C42C4"/>
    <w:rsid w:val="004C60B8"/>
    <w:rsid w:val="004C638A"/>
    <w:rsid w:val="004D0CE8"/>
    <w:rsid w:val="004E24CB"/>
    <w:rsid w:val="004F0B7A"/>
    <w:rsid w:val="004F7A76"/>
    <w:rsid w:val="00500D93"/>
    <w:rsid w:val="00501E2B"/>
    <w:rsid w:val="00510200"/>
    <w:rsid w:val="00516C0B"/>
    <w:rsid w:val="00526156"/>
    <w:rsid w:val="00551A97"/>
    <w:rsid w:val="00564411"/>
    <w:rsid w:val="0056627F"/>
    <w:rsid w:val="00577C77"/>
    <w:rsid w:val="00577F32"/>
    <w:rsid w:val="00584031"/>
    <w:rsid w:val="005A0032"/>
    <w:rsid w:val="005A35FC"/>
    <w:rsid w:val="005C2C13"/>
    <w:rsid w:val="005C50A6"/>
    <w:rsid w:val="005D487C"/>
    <w:rsid w:val="005D7F3B"/>
    <w:rsid w:val="005E23B9"/>
    <w:rsid w:val="005E4CB0"/>
    <w:rsid w:val="005F012E"/>
    <w:rsid w:val="006034C1"/>
    <w:rsid w:val="0061390F"/>
    <w:rsid w:val="006148CD"/>
    <w:rsid w:val="006203EA"/>
    <w:rsid w:val="00626171"/>
    <w:rsid w:val="00635E21"/>
    <w:rsid w:val="00666E97"/>
    <w:rsid w:val="00675866"/>
    <w:rsid w:val="00685E9B"/>
    <w:rsid w:val="00686A94"/>
    <w:rsid w:val="0068707D"/>
    <w:rsid w:val="006C13D4"/>
    <w:rsid w:val="006C6376"/>
    <w:rsid w:val="006F5407"/>
    <w:rsid w:val="007235FB"/>
    <w:rsid w:val="00732A11"/>
    <w:rsid w:val="00771AB2"/>
    <w:rsid w:val="0078073A"/>
    <w:rsid w:val="007A1FA0"/>
    <w:rsid w:val="007A2134"/>
    <w:rsid w:val="007B77AE"/>
    <w:rsid w:val="007D79B1"/>
    <w:rsid w:val="00801DCB"/>
    <w:rsid w:val="00823BF5"/>
    <w:rsid w:val="008443C9"/>
    <w:rsid w:val="00844D5D"/>
    <w:rsid w:val="0085295A"/>
    <w:rsid w:val="00857D94"/>
    <w:rsid w:val="00872316"/>
    <w:rsid w:val="00872727"/>
    <w:rsid w:val="00886DD0"/>
    <w:rsid w:val="0089060C"/>
    <w:rsid w:val="0089464F"/>
    <w:rsid w:val="008A136F"/>
    <w:rsid w:val="008B4C6D"/>
    <w:rsid w:val="008C7DD3"/>
    <w:rsid w:val="008D27D1"/>
    <w:rsid w:val="008D2D30"/>
    <w:rsid w:val="008E0D49"/>
    <w:rsid w:val="008E3C2F"/>
    <w:rsid w:val="008F330A"/>
    <w:rsid w:val="008F5E91"/>
    <w:rsid w:val="008F637C"/>
    <w:rsid w:val="009109C6"/>
    <w:rsid w:val="00912EE7"/>
    <w:rsid w:val="00924563"/>
    <w:rsid w:val="0095290B"/>
    <w:rsid w:val="00973016"/>
    <w:rsid w:val="00984E56"/>
    <w:rsid w:val="009858CC"/>
    <w:rsid w:val="009858DF"/>
    <w:rsid w:val="009C15B3"/>
    <w:rsid w:val="009D4B28"/>
    <w:rsid w:val="009E3C06"/>
    <w:rsid w:val="009F69FC"/>
    <w:rsid w:val="00A0642A"/>
    <w:rsid w:val="00A071A3"/>
    <w:rsid w:val="00A32068"/>
    <w:rsid w:val="00A46721"/>
    <w:rsid w:val="00A64AF8"/>
    <w:rsid w:val="00A7226D"/>
    <w:rsid w:val="00A75620"/>
    <w:rsid w:val="00A81588"/>
    <w:rsid w:val="00AA6005"/>
    <w:rsid w:val="00AB5151"/>
    <w:rsid w:val="00AC362E"/>
    <w:rsid w:val="00AC394E"/>
    <w:rsid w:val="00AD42E4"/>
    <w:rsid w:val="00AE17A6"/>
    <w:rsid w:val="00AE77C5"/>
    <w:rsid w:val="00B3187F"/>
    <w:rsid w:val="00B31C53"/>
    <w:rsid w:val="00B32AEC"/>
    <w:rsid w:val="00B56B57"/>
    <w:rsid w:val="00B744AC"/>
    <w:rsid w:val="00B75EA2"/>
    <w:rsid w:val="00B91130"/>
    <w:rsid w:val="00B961C8"/>
    <w:rsid w:val="00BA16F8"/>
    <w:rsid w:val="00BE04B3"/>
    <w:rsid w:val="00BE1479"/>
    <w:rsid w:val="00BF37BA"/>
    <w:rsid w:val="00C00771"/>
    <w:rsid w:val="00C12972"/>
    <w:rsid w:val="00C234A7"/>
    <w:rsid w:val="00C24BD6"/>
    <w:rsid w:val="00C35CDE"/>
    <w:rsid w:val="00C44F55"/>
    <w:rsid w:val="00C70961"/>
    <w:rsid w:val="00C745F7"/>
    <w:rsid w:val="00C81D8D"/>
    <w:rsid w:val="00C831B3"/>
    <w:rsid w:val="00C9192F"/>
    <w:rsid w:val="00C936CF"/>
    <w:rsid w:val="00CA3388"/>
    <w:rsid w:val="00CC509E"/>
    <w:rsid w:val="00D06D8B"/>
    <w:rsid w:val="00D1211F"/>
    <w:rsid w:val="00D22718"/>
    <w:rsid w:val="00D40E4A"/>
    <w:rsid w:val="00D5418E"/>
    <w:rsid w:val="00D7344C"/>
    <w:rsid w:val="00DB1779"/>
    <w:rsid w:val="00DB34AD"/>
    <w:rsid w:val="00DB7893"/>
    <w:rsid w:val="00DE3F2D"/>
    <w:rsid w:val="00DE79C1"/>
    <w:rsid w:val="00DF5C49"/>
    <w:rsid w:val="00E101D4"/>
    <w:rsid w:val="00E37B4B"/>
    <w:rsid w:val="00E728D0"/>
    <w:rsid w:val="00E82ADA"/>
    <w:rsid w:val="00E842D9"/>
    <w:rsid w:val="00EA6986"/>
    <w:rsid w:val="00EB17FE"/>
    <w:rsid w:val="00EC2712"/>
    <w:rsid w:val="00EE4F63"/>
    <w:rsid w:val="00EE7433"/>
    <w:rsid w:val="00EF0C7C"/>
    <w:rsid w:val="00EF2BBE"/>
    <w:rsid w:val="00F30556"/>
    <w:rsid w:val="00F31F16"/>
    <w:rsid w:val="00F669CD"/>
    <w:rsid w:val="00F71647"/>
    <w:rsid w:val="00F724FC"/>
    <w:rsid w:val="00F96012"/>
    <w:rsid w:val="00FA2A65"/>
    <w:rsid w:val="00FA2BD6"/>
    <w:rsid w:val="00FA5A61"/>
    <w:rsid w:val="00FA65D9"/>
    <w:rsid w:val="00FE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16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F669CD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F31F1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F31F16"/>
  </w:style>
  <w:style w:type="paragraph" w:styleId="Podnoje">
    <w:name w:val="footer"/>
    <w:basedOn w:val="Normal"/>
    <w:link w:val="PodnojeChar"/>
    <w:uiPriority w:val="99"/>
    <w:unhideWhenUsed/>
    <w:rsid w:val="00F31F1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F31F16"/>
  </w:style>
  <w:style w:type="paragraph" w:styleId="Tekstbalonia">
    <w:name w:val="Balloon Text"/>
    <w:basedOn w:val="Normal"/>
    <w:link w:val="TekstbaloniaChar"/>
    <w:uiPriority w:val="99"/>
    <w:semiHidden/>
    <w:unhideWhenUsed/>
    <w:rsid w:val="00F6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69CD"/>
    <w:rPr>
      <w:rFonts w:ascii="Tahoma" w:eastAsia="Calibri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F669CD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01E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JosipH</dc:creator>
  <cp:lastModifiedBy>Windows korisnik</cp:lastModifiedBy>
  <cp:revision>2</cp:revision>
  <cp:lastPrinted>2019-11-20T09:17:00Z</cp:lastPrinted>
  <dcterms:created xsi:type="dcterms:W3CDTF">2023-01-04T08:08:00Z</dcterms:created>
  <dcterms:modified xsi:type="dcterms:W3CDTF">2023-01-04T08:08:00Z</dcterms:modified>
</cp:coreProperties>
</file>